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451"/>
        <w:tblW w:w="11133" w:type="dxa"/>
        <w:tblLook w:val="04A0"/>
      </w:tblPr>
      <w:tblGrid>
        <w:gridCol w:w="1455"/>
        <w:gridCol w:w="2003"/>
        <w:gridCol w:w="7675"/>
      </w:tblGrid>
      <w:tr w:rsidR="00105E3C" w:rsidTr="003F480D">
        <w:trPr>
          <w:trHeight w:val="821"/>
        </w:trPr>
        <w:tc>
          <w:tcPr>
            <w:tcW w:w="11133" w:type="dxa"/>
            <w:gridSpan w:val="3"/>
          </w:tcPr>
          <w:p w:rsidR="00105E3C" w:rsidRPr="00105E3C" w:rsidRDefault="00105E3C" w:rsidP="003F480D">
            <w:pPr>
              <w:jc w:val="center"/>
              <w:rPr>
                <w:sz w:val="36"/>
                <w:szCs w:val="36"/>
              </w:rPr>
            </w:pPr>
            <w:r w:rsidRPr="00105E3C">
              <w:rPr>
                <w:sz w:val="36"/>
                <w:szCs w:val="36"/>
              </w:rPr>
              <w:t xml:space="preserve">LESSON PLAN OF </w:t>
            </w:r>
            <w:r w:rsidR="004F5C1E">
              <w:rPr>
                <w:sz w:val="36"/>
                <w:szCs w:val="36"/>
              </w:rPr>
              <w:t>6</w:t>
            </w:r>
            <w:r w:rsidRPr="00105E3C">
              <w:rPr>
                <w:sz w:val="36"/>
                <w:szCs w:val="36"/>
                <w:vertAlign w:val="superscript"/>
              </w:rPr>
              <w:t>TH</w:t>
            </w:r>
            <w:r w:rsidRPr="00105E3C">
              <w:rPr>
                <w:sz w:val="36"/>
                <w:szCs w:val="36"/>
              </w:rPr>
              <w:t xml:space="preserve"> SEMESTER(2016-19) CIVIL ENGINEERING</w:t>
            </w:r>
          </w:p>
        </w:tc>
      </w:tr>
      <w:tr w:rsidR="0057057E" w:rsidTr="00AD5D0D">
        <w:trPr>
          <w:trHeight w:val="821"/>
        </w:trPr>
        <w:tc>
          <w:tcPr>
            <w:tcW w:w="1383" w:type="dxa"/>
          </w:tcPr>
          <w:p w:rsidR="0057057E" w:rsidRDefault="0057057E" w:rsidP="003F480D">
            <w:pPr>
              <w:jc w:val="center"/>
            </w:pPr>
            <w:r>
              <w:t>Discipline :-</w:t>
            </w:r>
            <w:r w:rsidR="008F1187">
              <w:t xml:space="preserve">CIVIL </w:t>
            </w:r>
          </w:p>
        </w:tc>
        <w:tc>
          <w:tcPr>
            <w:tcW w:w="2013" w:type="dxa"/>
          </w:tcPr>
          <w:p w:rsidR="0057057E" w:rsidRDefault="0057057E" w:rsidP="003F480D">
            <w:pPr>
              <w:jc w:val="center"/>
            </w:pPr>
            <w:r>
              <w:t>Semester:-</w:t>
            </w:r>
            <w:r w:rsidR="004F5C1E">
              <w:t>6</w:t>
            </w:r>
            <w:r w:rsidR="008F1187" w:rsidRPr="008F1187">
              <w:rPr>
                <w:vertAlign w:val="superscript"/>
              </w:rPr>
              <w:t>TH</w:t>
            </w:r>
            <w:r w:rsidR="008F1187">
              <w:t xml:space="preserve"> </w:t>
            </w:r>
          </w:p>
        </w:tc>
        <w:tc>
          <w:tcPr>
            <w:tcW w:w="7737" w:type="dxa"/>
          </w:tcPr>
          <w:p w:rsidR="00EF0BB4" w:rsidRDefault="0057057E" w:rsidP="003F480D">
            <w:pPr>
              <w:jc w:val="center"/>
            </w:pPr>
            <w:r>
              <w:t>Name of the Teaching Faculty:-</w:t>
            </w:r>
            <w:r w:rsidR="00EF0BB4">
              <w:t>MADHUSMITA SAHOO</w:t>
            </w:r>
          </w:p>
          <w:p w:rsidR="0057057E" w:rsidRDefault="00EF0BB4" w:rsidP="003F480D">
            <w:pPr>
              <w:jc w:val="center"/>
            </w:pPr>
            <w:r>
              <w:t xml:space="preserve">                                    </w:t>
            </w:r>
            <w:r w:rsidR="004F5C1E">
              <w:t xml:space="preserve">                       (</w:t>
            </w:r>
            <w:r>
              <w:t>LECTURER)</w:t>
            </w:r>
          </w:p>
          <w:p w:rsidR="0057057E" w:rsidRDefault="0057057E" w:rsidP="003F480D">
            <w:pPr>
              <w:jc w:val="center"/>
            </w:pPr>
          </w:p>
        </w:tc>
      </w:tr>
      <w:tr w:rsidR="0057057E" w:rsidTr="00AD5D0D">
        <w:trPr>
          <w:trHeight w:val="1029"/>
        </w:trPr>
        <w:tc>
          <w:tcPr>
            <w:tcW w:w="1383" w:type="dxa"/>
          </w:tcPr>
          <w:p w:rsidR="0057057E" w:rsidRDefault="0057057E" w:rsidP="003F480D">
            <w:pPr>
              <w:jc w:val="center"/>
            </w:pPr>
            <w:r>
              <w:t>Subject:-</w:t>
            </w:r>
            <w:r w:rsidR="008041C3">
              <w:t>ESTIMATION AND COST EVALUATION</w:t>
            </w:r>
            <w:r w:rsidR="00EF0BB4">
              <w:t>-II</w:t>
            </w:r>
          </w:p>
        </w:tc>
        <w:tc>
          <w:tcPr>
            <w:tcW w:w="2013" w:type="dxa"/>
          </w:tcPr>
          <w:p w:rsidR="0057057E" w:rsidRDefault="0057057E" w:rsidP="003F480D">
            <w:pPr>
              <w:jc w:val="center"/>
            </w:pPr>
            <w:r>
              <w:t>No of Days/per  Week Class Allotted :-</w:t>
            </w:r>
            <w:r w:rsidR="00EF0BB4">
              <w:t>04</w:t>
            </w:r>
          </w:p>
          <w:p w:rsidR="0057057E" w:rsidRDefault="0057057E" w:rsidP="003F480D">
            <w:pPr>
              <w:jc w:val="center"/>
            </w:pPr>
          </w:p>
        </w:tc>
        <w:tc>
          <w:tcPr>
            <w:tcW w:w="7737" w:type="dxa"/>
          </w:tcPr>
          <w:p w:rsidR="0057057E" w:rsidRDefault="0057057E" w:rsidP="003F480D">
            <w:pPr>
              <w:jc w:val="center"/>
              <w:rPr>
                <w:b/>
                <w:u w:val="single"/>
              </w:rPr>
            </w:pPr>
            <w:r>
              <w:t xml:space="preserve">Semester From:-         </w:t>
            </w:r>
            <w:r w:rsidR="004F5C1E">
              <w:rPr>
                <w:b/>
                <w:u w:val="single"/>
              </w:rPr>
              <w:t>02</w:t>
            </w:r>
            <w:r w:rsidR="004F5C1E" w:rsidRPr="004F5C1E">
              <w:rPr>
                <w:b/>
                <w:u w:val="single"/>
                <w:vertAlign w:val="superscript"/>
              </w:rPr>
              <w:t>ND</w:t>
            </w:r>
            <w:r w:rsidR="004F5C1E">
              <w:rPr>
                <w:b/>
                <w:u w:val="single"/>
              </w:rPr>
              <w:t xml:space="preserve"> JAN,2019</w:t>
            </w:r>
            <w:r>
              <w:t xml:space="preserve">    To:-   </w:t>
            </w:r>
            <w:r w:rsidR="00C96773">
              <w:rPr>
                <w:b/>
                <w:u w:val="single"/>
              </w:rPr>
              <w:t>15</w:t>
            </w:r>
            <w:r w:rsidR="004F5C1E" w:rsidRPr="004F5C1E">
              <w:rPr>
                <w:b/>
                <w:u w:val="single"/>
                <w:vertAlign w:val="superscript"/>
              </w:rPr>
              <w:t>TH</w:t>
            </w:r>
            <w:r w:rsidR="004F5C1E">
              <w:rPr>
                <w:b/>
                <w:u w:val="single"/>
              </w:rPr>
              <w:t xml:space="preserve"> APRIL</w:t>
            </w:r>
            <w:r w:rsidRPr="0057057E">
              <w:rPr>
                <w:b/>
                <w:u w:val="single"/>
              </w:rPr>
              <w:t>,</w:t>
            </w:r>
            <w:r>
              <w:rPr>
                <w:b/>
                <w:u w:val="single"/>
              </w:rPr>
              <w:t xml:space="preserve"> </w:t>
            </w:r>
            <w:r w:rsidR="004F5C1E">
              <w:rPr>
                <w:b/>
                <w:u w:val="single"/>
              </w:rPr>
              <w:t>2019</w:t>
            </w:r>
          </w:p>
          <w:p w:rsidR="00EF0BB4" w:rsidRDefault="00EF0BB4" w:rsidP="003F480D">
            <w:pPr>
              <w:jc w:val="center"/>
            </w:pPr>
          </w:p>
          <w:p w:rsidR="0057057E" w:rsidRDefault="00EF0BB4" w:rsidP="003F480D">
            <w:r>
              <w:t xml:space="preserve">                                                   </w:t>
            </w:r>
            <w:r w:rsidR="0057057E">
              <w:t xml:space="preserve">No of Weeks:- </w:t>
            </w:r>
            <w:r w:rsidR="00C51029">
              <w:t xml:space="preserve">  </w:t>
            </w:r>
            <w:r w:rsidR="00C51029" w:rsidRPr="00C51029">
              <w:rPr>
                <w:b/>
              </w:rPr>
              <w:t>1</w:t>
            </w:r>
            <w:r w:rsidR="004F5C1E">
              <w:rPr>
                <w:b/>
              </w:rPr>
              <w:t>4</w:t>
            </w:r>
          </w:p>
        </w:tc>
      </w:tr>
      <w:tr w:rsidR="0057057E" w:rsidTr="00AD5D0D">
        <w:trPr>
          <w:trHeight w:val="204"/>
        </w:trPr>
        <w:tc>
          <w:tcPr>
            <w:tcW w:w="1383" w:type="dxa"/>
          </w:tcPr>
          <w:p w:rsidR="0057057E" w:rsidRPr="00C51029" w:rsidRDefault="00C51029" w:rsidP="003F480D">
            <w:pPr>
              <w:jc w:val="center"/>
              <w:rPr>
                <w:b/>
                <w:sz w:val="24"/>
                <w:szCs w:val="24"/>
              </w:rPr>
            </w:pPr>
            <w:r w:rsidRPr="00C51029">
              <w:rPr>
                <w:b/>
                <w:sz w:val="24"/>
                <w:szCs w:val="24"/>
              </w:rPr>
              <w:t>Week</w:t>
            </w:r>
          </w:p>
        </w:tc>
        <w:tc>
          <w:tcPr>
            <w:tcW w:w="2013" w:type="dxa"/>
          </w:tcPr>
          <w:p w:rsidR="0057057E" w:rsidRPr="00C51029" w:rsidRDefault="00C51029" w:rsidP="003F480D">
            <w:pPr>
              <w:jc w:val="center"/>
              <w:rPr>
                <w:b/>
                <w:sz w:val="24"/>
                <w:szCs w:val="24"/>
              </w:rPr>
            </w:pPr>
            <w:r w:rsidRPr="00C51029">
              <w:rPr>
                <w:b/>
                <w:sz w:val="24"/>
                <w:szCs w:val="24"/>
              </w:rPr>
              <w:t>Class Day</w:t>
            </w:r>
          </w:p>
        </w:tc>
        <w:tc>
          <w:tcPr>
            <w:tcW w:w="7737" w:type="dxa"/>
          </w:tcPr>
          <w:p w:rsidR="0057057E" w:rsidRPr="00C51029" w:rsidRDefault="00C51029" w:rsidP="003F480D">
            <w:pPr>
              <w:jc w:val="center"/>
              <w:rPr>
                <w:b/>
                <w:sz w:val="24"/>
                <w:szCs w:val="24"/>
              </w:rPr>
            </w:pPr>
            <w:r w:rsidRPr="00C51029">
              <w:rPr>
                <w:b/>
                <w:sz w:val="24"/>
                <w:szCs w:val="24"/>
              </w:rPr>
              <w:t>Theory/ Practical Topics</w:t>
            </w:r>
          </w:p>
        </w:tc>
      </w:tr>
      <w:tr w:rsidR="00C51029" w:rsidTr="00F44B7D">
        <w:trPr>
          <w:trHeight w:val="548"/>
        </w:trPr>
        <w:tc>
          <w:tcPr>
            <w:tcW w:w="1383" w:type="dxa"/>
            <w:vMerge w:val="restart"/>
          </w:tcPr>
          <w:p w:rsidR="00C51029" w:rsidRDefault="00C51029" w:rsidP="003F480D">
            <w:pPr>
              <w:jc w:val="center"/>
            </w:pPr>
          </w:p>
          <w:p w:rsidR="00C51029" w:rsidRDefault="00C51029" w:rsidP="003F480D">
            <w:pPr>
              <w:jc w:val="center"/>
            </w:pPr>
          </w:p>
          <w:p w:rsidR="00C51029" w:rsidRDefault="00C51029" w:rsidP="003F480D">
            <w:pPr>
              <w:jc w:val="center"/>
            </w:pPr>
            <w:r>
              <w:t>1</w:t>
            </w:r>
            <w:r w:rsidRPr="00C51029">
              <w:rPr>
                <w:vertAlign w:val="superscript"/>
              </w:rPr>
              <w:t>st</w:t>
            </w:r>
          </w:p>
        </w:tc>
        <w:tc>
          <w:tcPr>
            <w:tcW w:w="2013" w:type="dxa"/>
          </w:tcPr>
          <w:p w:rsidR="00C51029" w:rsidRDefault="00C51029" w:rsidP="003F480D">
            <w:pPr>
              <w:jc w:val="center"/>
            </w:pPr>
            <w:r>
              <w:t>1</w:t>
            </w:r>
            <w:r w:rsidRPr="00C51029">
              <w:rPr>
                <w:vertAlign w:val="superscript"/>
              </w:rPr>
              <w:t>st</w:t>
            </w:r>
          </w:p>
        </w:tc>
        <w:tc>
          <w:tcPr>
            <w:tcW w:w="7737" w:type="dxa"/>
          </w:tcPr>
          <w:p w:rsidR="00F44B7D" w:rsidRDefault="00F44B7D" w:rsidP="003F480D">
            <w:pPr>
              <w:widowControl w:val="0"/>
              <w:tabs>
                <w:tab w:val="num" w:pos="1560"/>
              </w:tabs>
              <w:overflowPunct w:val="0"/>
              <w:autoSpaceDE w:val="0"/>
              <w:autoSpaceDN w:val="0"/>
              <w:adjustRightInd w:val="0"/>
              <w:spacing w:line="292" w:lineRule="auto"/>
              <w:ind w:right="1520"/>
              <w:jc w:val="both"/>
              <w:rPr>
                <w:rFonts w:cs="Times New Roman"/>
              </w:rPr>
            </w:pPr>
            <w:r w:rsidRPr="00F44B7D">
              <w:rPr>
                <w:rFonts w:cs="Times New Roman"/>
              </w:rPr>
              <w:t xml:space="preserve">Detailed estimate of culverts and bridges </w:t>
            </w:r>
          </w:p>
          <w:p w:rsidR="00C51029" w:rsidRPr="00082E48" w:rsidRDefault="00F44B7D" w:rsidP="003F480D">
            <w:pPr>
              <w:widowControl w:val="0"/>
              <w:tabs>
                <w:tab w:val="num" w:pos="1560"/>
              </w:tabs>
              <w:overflowPunct w:val="0"/>
              <w:autoSpaceDE w:val="0"/>
              <w:autoSpaceDN w:val="0"/>
              <w:adjustRightInd w:val="0"/>
              <w:spacing w:line="292" w:lineRule="auto"/>
              <w:ind w:right="1520"/>
              <w:jc w:val="both"/>
              <w:rPr>
                <w:rFonts w:cs="Times New Roman"/>
              </w:rPr>
            </w:pPr>
            <w:r w:rsidRPr="00F44B7D">
              <w:rPr>
                <w:rFonts w:cs="Times New Roman"/>
              </w:rPr>
              <w:t>1.1 Detailed estimate of a simple Hume pipe culvert with right angled wing walls</w:t>
            </w:r>
          </w:p>
        </w:tc>
      </w:tr>
      <w:tr w:rsidR="00C51029" w:rsidTr="00AD5D0D">
        <w:trPr>
          <w:trHeight w:val="204"/>
        </w:trPr>
        <w:tc>
          <w:tcPr>
            <w:tcW w:w="1383" w:type="dxa"/>
            <w:vMerge/>
          </w:tcPr>
          <w:p w:rsidR="00C51029" w:rsidRDefault="00C51029" w:rsidP="003F480D">
            <w:pPr>
              <w:jc w:val="center"/>
            </w:pPr>
          </w:p>
        </w:tc>
        <w:tc>
          <w:tcPr>
            <w:tcW w:w="2013" w:type="dxa"/>
          </w:tcPr>
          <w:p w:rsidR="00C51029" w:rsidRDefault="00C51029" w:rsidP="003F480D">
            <w:pPr>
              <w:jc w:val="center"/>
            </w:pPr>
            <w:r>
              <w:t>2</w:t>
            </w:r>
            <w:r w:rsidRPr="00C51029">
              <w:rPr>
                <w:vertAlign w:val="superscript"/>
              </w:rPr>
              <w:t>nd</w:t>
            </w:r>
          </w:p>
        </w:tc>
        <w:tc>
          <w:tcPr>
            <w:tcW w:w="7737" w:type="dxa"/>
          </w:tcPr>
          <w:p w:rsidR="00C51029" w:rsidRPr="00082E48" w:rsidRDefault="00BE1763" w:rsidP="003F480D">
            <w:pPr>
              <w:widowControl w:val="0"/>
              <w:overflowPunct w:val="0"/>
              <w:autoSpaceDE w:val="0"/>
              <w:autoSpaceDN w:val="0"/>
              <w:adjustRightInd w:val="0"/>
              <w:jc w:val="both"/>
              <w:rPr>
                <w:rFonts w:cs="Times New Roman"/>
              </w:rPr>
            </w:pPr>
            <w:r>
              <w:rPr>
                <w:rFonts w:cs="Times New Roman"/>
              </w:rPr>
              <w:t>problem</w:t>
            </w:r>
          </w:p>
        </w:tc>
      </w:tr>
      <w:tr w:rsidR="00C51029" w:rsidTr="00AD5D0D">
        <w:trPr>
          <w:trHeight w:val="204"/>
        </w:trPr>
        <w:tc>
          <w:tcPr>
            <w:tcW w:w="1383" w:type="dxa"/>
            <w:vMerge/>
          </w:tcPr>
          <w:p w:rsidR="00C51029" w:rsidRDefault="00C51029" w:rsidP="003F480D">
            <w:pPr>
              <w:jc w:val="center"/>
            </w:pPr>
          </w:p>
        </w:tc>
        <w:tc>
          <w:tcPr>
            <w:tcW w:w="2013" w:type="dxa"/>
          </w:tcPr>
          <w:p w:rsidR="00C51029" w:rsidRDefault="00C51029" w:rsidP="003F480D">
            <w:pPr>
              <w:jc w:val="center"/>
            </w:pPr>
            <w:r>
              <w:t>3</w:t>
            </w:r>
            <w:r w:rsidRPr="00C51029">
              <w:rPr>
                <w:vertAlign w:val="superscript"/>
              </w:rPr>
              <w:t>rd</w:t>
            </w:r>
          </w:p>
        </w:tc>
        <w:tc>
          <w:tcPr>
            <w:tcW w:w="7737" w:type="dxa"/>
          </w:tcPr>
          <w:p w:rsidR="00C51029" w:rsidRPr="00F44B7D" w:rsidRDefault="00BE1763" w:rsidP="00F44B7D">
            <w:pPr>
              <w:widowControl w:val="0"/>
              <w:overflowPunct w:val="0"/>
              <w:autoSpaceDE w:val="0"/>
              <w:autoSpaceDN w:val="0"/>
              <w:adjustRightInd w:val="0"/>
              <w:jc w:val="both"/>
              <w:rPr>
                <w:rFonts w:cs="Times New Roman"/>
              </w:rPr>
            </w:pPr>
            <w:r>
              <w:rPr>
                <w:rFonts w:cs="Times New Roman"/>
              </w:rPr>
              <w:t>problem</w:t>
            </w:r>
          </w:p>
        </w:tc>
      </w:tr>
      <w:tr w:rsidR="00C51029" w:rsidTr="00AD5D0D">
        <w:trPr>
          <w:trHeight w:val="204"/>
        </w:trPr>
        <w:tc>
          <w:tcPr>
            <w:tcW w:w="1383" w:type="dxa"/>
            <w:vMerge/>
            <w:tcBorders>
              <w:bottom w:val="single" w:sz="4" w:space="0" w:color="auto"/>
            </w:tcBorders>
          </w:tcPr>
          <w:p w:rsidR="00C51029" w:rsidRDefault="00C51029" w:rsidP="003F480D">
            <w:pPr>
              <w:jc w:val="center"/>
            </w:pPr>
          </w:p>
        </w:tc>
        <w:tc>
          <w:tcPr>
            <w:tcW w:w="2013" w:type="dxa"/>
          </w:tcPr>
          <w:p w:rsidR="00C51029" w:rsidRDefault="00C51029" w:rsidP="003F480D">
            <w:pPr>
              <w:jc w:val="center"/>
            </w:pPr>
            <w:r>
              <w:t>4</w:t>
            </w:r>
            <w:r w:rsidRPr="00C51029">
              <w:rPr>
                <w:vertAlign w:val="superscript"/>
              </w:rPr>
              <w:t>th</w:t>
            </w:r>
          </w:p>
        </w:tc>
        <w:tc>
          <w:tcPr>
            <w:tcW w:w="7737" w:type="dxa"/>
          </w:tcPr>
          <w:p w:rsidR="00C51029" w:rsidRPr="00BE1763" w:rsidRDefault="00BE1763" w:rsidP="00BE1763">
            <w:pPr>
              <w:widowControl w:val="0"/>
              <w:overflowPunct w:val="0"/>
              <w:autoSpaceDE w:val="0"/>
              <w:autoSpaceDN w:val="0"/>
              <w:adjustRightInd w:val="0"/>
              <w:jc w:val="both"/>
              <w:rPr>
                <w:rFonts w:cs="Times New Roman"/>
              </w:rPr>
            </w:pPr>
            <w:r w:rsidRPr="00BE1763">
              <w:rPr>
                <w:rFonts w:cs="Times New Roman"/>
              </w:rPr>
              <w:t>problem</w:t>
            </w:r>
          </w:p>
        </w:tc>
      </w:tr>
      <w:tr w:rsidR="001A689C" w:rsidTr="00AD5D0D">
        <w:trPr>
          <w:trHeight w:val="204"/>
        </w:trPr>
        <w:tc>
          <w:tcPr>
            <w:tcW w:w="1383" w:type="dxa"/>
            <w:vMerge w:val="restart"/>
            <w:tcBorders>
              <w:top w:val="single" w:sz="4" w:space="0" w:color="auto"/>
            </w:tcBorders>
          </w:tcPr>
          <w:p w:rsidR="00F87127" w:rsidRDefault="00F87127" w:rsidP="003F480D">
            <w:pPr>
              <w:jc w:val="center"/>
            </w:pPr>
          </w:p>
          <w:p w:rsidR="001A689C" w:rsidRDefault="00F87127" w:rsidP="003F480D">
            <w:pPr>
              <w:jc w:val="center"/>
            </w:pPr>
            <w:r>
              <w:t>2</w:t>
            </w:r>
            <w:r w:rsidRPr="00F87127">
              <w:rPr>
                <w:vertAlign w:val="superscript"/>
              </w:rPr>
              <w:t>nd</w:t>
            </w:r>
          </w:p>
        </w:tc>
        <w:tc>
          <w:tcPr>
            <w:tcW w:w="2013" w:type="dxa"/>
          </w:tcPr>
          <w:p w:rsidR="001A689C" w:rsidRDefault="001A689C" w:rsidP="003F480D">
            <w:pPr>
              <w:jc w:val="center"/>
            </w:pPr>
            <w:r>
              <w:t>1</w:t>
            </w:r>
            <w:r w:rsidRPr="00C51029">
              <w:rPr>
                <w:vertAlign w:val="superscript"/>
              </w:rPr>
              <w:t>st</w:t>
            </w:r>
          </w:p>
        </w:tc>
        <w:tc>
          <w:tcPr>
            <w:tcW w:w="7737" w:type="dxa"/>
          </w:tcPr>
          <w:p w:rsidR="001A689C" w:rsidRPr="006B6E07" w:rsidRDefault="00BE1763" w:rsidP="003F480D">
            <w:pPr>
              <w:widowControl w:val="0"/>
              <w:tabs>
                <w:tab w:val="num" w:pos="1080"/>
              </w:tabs>
              <w:overflowPunct w:val="0"/>
              <w:autoSpaceDE w:val="0"/>
              <w:autoSpaceDN w:val="0"/>
              <w:adjustRightInd w:val="0"/>
              <w:spacing w:line="214" w:lineRule="auto"/>
              <w:jc w:val="both"/>
              <w:rPr>
                <w:rFonts w:cs="Times New Roman"/>
              </w:rPr>
            </w:pPr>
            <w:r>
              <w:rPr>
                <w:rFonts w:cs="Times New Roman"/>
              </w:rPr>
              <w:t>problem</w:t>
            </w:r>
          </w:p>
        </w:tc>
      </w:tr>
      <w:tr w:rsidR="001A689C" w:rsidTr="00AD5D0D">
        <w:trPr>
          <w:trHeight w:val="204"/>
        </w:trPr>
        <w:tc>
          <w:tcPr>
            <w:tcW w:w="1383" w:type="dxa"/>
            <w:vMerge/>
          </w:tcPr>
          <w:p w:rsidR="001A689C" w:rsidRDefault="001A689C" w:rsidP="003F480D">
            <w:pPr>
              <w:jc w:val="center"/>
            </w:pPr>
          </w:p>
        </w:tc>
        <w:tc>
          <w:tcPr>
            <w:tcW w:w="2013" w:type="dxa"/>
          </w:tcPr>
          <w:p w:rsidR="001A689C" w:rsidRDefault="001A689C" w:rsidP="003F480D">
            <w:pPr>
              <w:jc w:val="center"/>
            </w:pPr>
            <w:r>
              <w:t>2</w:t>
            </w:r>
            <w:r w:rsidRPr="00C51029">
              <w:rPr>
                <w:vertAlign w:val="superscript"/>
              </w:rPr>
              <w:t>nd</w:t>
            </w:r>
          </w:p>
        </w:tc>
        <w:tc>
          <w:tcPr>
            <w:tcW w:w="7737" w:type="dxa"/>
          </w:tcPr>
          <w:p w:rsidR="001A689C" w:rsidRPr="00640A39" w:rsidRDefault="00640A39" w:rsidP="00640A39">
            <w:pPr>
              <w:widowControl w:val="0"/>
              <w:overflowPunct w:val="0"/>
              <w:autoSpaceDE w:val="0"/>
              <w:autoSpaceDN w:val="0"/>
              <w:adjustRightInd w:val="0"/>
              <w:jc w:val="both"/>
              <w:rPr>
                <w:rFonts w:cs="Times New Roman"/>
              </w:rPr>
            </w:pPr>
            <w:r w:rsidRPr="00640A39">
              <w:rPr>
                <w:rFonts w:cs="Times New Roman"/>
              </w:rPr>
              <w:t>1.2 RCC deck slab culvert with right angled wing wall</w:t>
            </w:r>
          </w:p>
        </w:tc>
      </w:tr>
      <w:tr w:rsidR="001A689C" w:rsidTr="00AD5D0D">
        <w:trPr>
          <w:trHeight w:val="204"/>
        </w:trPr>
        <w:tc>
          <w:tcPr>
            <w:tcW w:w="1383" w:type="dxa"/>
            <w:vMerge/>
          </w:tcPr>
          <w:p w:rsidR="001A689C" w:rsidRDefault="001A689C" w:rsidP="003F480D">
            <w:pPr>
              <w:jc w:val="center"/>
            </w:pPr>
          </w:p>
        </w:tc>
        <w:tc>
          <w:tcPr>
            <w:tcW w:w="2013" w:type="dxa"/>
          </w:tcPr>
          <w:p w:rsidR="001A689C" w:rsidRDefault="001A689C" w:rsidP="003F480D">
            <w:pPr>
              <w:jc w:val="center"/>
            </w:pPr>
            <w:r>
              <w:t>3</w:t>
            </w:r>
            <w:r w:rsidRPr="00C51029">
              <w:rPr>
                <w:vertAlign w:val="superscript"/>
              </w:rPr>
              <w:t>rd</w:t>
            </w:r>
          </w:p>
        </w:tc>
        <w:tc>
          <w:tcPr>
            <w:tcW w:w="7737" w:type="dxa"/>
          </w:tcPr>
          <w:p w:rsidR="001A689C" w:rsidRPr="006B6E07" w:rsidRDefault="00BE1763" w:rsidP="003F480D">
            <w:pPr>
              <w:widowControl w:val="0"/>
              <w:tabs>
                <w:tab w:val="num" w:pos="1080"/>
              </w:tabs>
              <w:overflowPunct w:val="0"/>
              <w:autoSpaceDE w:val="0"/>
              <w:autoSpaceDN w:val="0"/>
              <w:adjustRightInd w:val="0"/>
              <w:jc w:val="both"/>
              <w:rPr>
                <w:rFonts w:cs="Times New Roman"/>
              </w:rPr>
            </w:pPr>
            <w:r>
              <w:rPr>
                <w:rFonts w:cs="Times New Roman"/>
              </w:rPr>
              <w:t>problem</w:t>
            </w:r>
          </w:p>
        </w:tc>
      </w:tr>
      <w:tr w:rsidR="001A689C" w:rsidTr="00AD5D0D">
        <w:trPr>
          <w:trHeight w:val="204"/>
        </w:trPr>
        <w:tc>
          <w:tcPr>
            <w:tcW w:w="1383" w:type="dxa"/>
            <w:vMerge/>
            <w:tcBorders>
              <w:bottom w:val="single" w:sz="4" w:space="0" w:color="auto"/>
            </w:tcBorders>
          </w:tcPr>
          <w:p w:rsidR="001A689C" w:rsidRDefault="001A689C" w:rsidP="003F480D">
            <w:pPr>
              <w:jc w:val="center"/>
            </w:pPr>
          </w:p>
        </w:tc>
        <w:tc>
          <w:tcPr>
            <w:tcW w:w="2013" w:type="dxa"/>
          </w:tcPr>
          <w:p w:rsidR="001A689C" w:rsidRDefault="001A689C" w:rsidP="003F480D">
            <w:pPr>
              <w:jc w:val="center"/>
            </w:pPr>
            <w:r>
              <w:t>4</w:t>
            </w:r>
            <w:r w:rsidRPr="00C51029">
              <w:rPr>
                <w:vertAlign w:val="superscript"/>
              </w:rPr>
              <w:t>th</w:t>
            </w:r>
          </w:p>
        </w:tc>
        <w:tc>
          <w:tcPr>
            <w:tcW w:w="7737" w:type="dxa"/>
          </w:tcPr>
          <w:p w:rsidR="001A689C" w:rsidRPr="006B6E07" w:rsidRDefault="00BE1763" w:rsidP="003F480D">
            <w:r>
              <w:rPr>
                <w:rFonts w:cs="Times New Roman"/>
              </w:rPr>
              <w:t>problem</w:t>
            </w:r>
          </w:p>
        </w:tc>
      </w:tr>
      <w:tr w:rsidR="00F87127" w:rsidTr="00AD5D0D">
        <w:trPr>
          <w:trHeight w:val="204"/>
        </w:trPr>
        <w:tc>
          <w:tcPr>
            <w:tcW w:w="1383" w:type="dxa"/>
            <w:vMerge w:val="restart"/>
            <w:tcBorders>
              <w:top w:val="single" w:sz="4" w:space="0" w:color="auto"/>
            </w:tcBorders>
          </w:tcPr>
          <w:p w:rsidR="00F87127" w:rsidRDefault="00F87127" w:rsidP="003F480D">
            <w:pPr>
              <w:jc w:val="center"/>
            </w:pPr>
          </w:p>
          <w:p w:rsidR="00F87127" w:rsidRDefault="00F87127" w:rsidP="003F480D">
            <w:pPr>
              <w:jc w:val="center"/>
            </w:pPr>
          </w:p>
          <w:p w:rsidR="00F87127" w:rsidRDefault="00F87127" w:rsidP="003F480D">
            <w:pPr>
              <w:jc w:val="center"/>
            </w:pPr>
            <w:r>
              <w:t>3</w:t>
            </w:r>
            <w:r w:rsidRPr="00F87127">
              <w:rPr>
                <w:vertAlign w:val="superscript"/>
              </w:rPr>
              <w:t>rd</w:t>
            </w:r>
          </w:p>
        </w:tc>
        <w:tc>
          <w:tcPr>
            <w:tcW w:w="2013" w:type="dxa"/>
          </w:tcPr>
          <w:p w:rsidR="00F87127" w:rsidRDefault="00F87127" w:rsidP="003F480D">
            <w:pPr>
              <w:jc w:val="center"/>
            </w:pPr>
            <w:r>
              <w:t>1</w:t>
            </w:r>
            <w:r w:rsidRPr="00C51029">
              <w:rPr>
                <w:vertAlign w:val="superscript"/>
              </w:rPr>
              <w:t>st</w:t>
            </w:r>
          </w:p>
        </w:tc>
        <w:tc>
          <w:tcPr>
            <w:tcW w:w="7737" w:type="dxa"/>
          </w:tcPr>
          <w:p w:rsidR="00F87127" w:rsidRPr="00212BD4" w:rsidRDefault="00BE1763" w:rsidP="003F480D">
            <w:pPr>
              <w:widowControl w:val="0"/>
              <w:tabs>
                <w:tab w:val="num" w:pos="1080"/>
              </w:tabs>
              <w:overflowPunct w:val="0"/>
              <w:autoSpaceDE w:val="0"/>
              <w:autoSpaceDN w:val="0"/>
              <w:adjustRightInd w:val="0"/>
              <w:jc w:val="both"/>
              <w:rPr>
                <w:rFonts w:cs="Times New Roman"/>
              </w:rPr>
            </w:pPr>
            <w:r>
              <w:rPr>
                <w:rFonts w:cs="Times New Roman"/>
              </w:rPr>
              <w:t>problem</w:t>
            </w:r>
          </w:p>
        </w:tc>
      </w:tr>
      <w:tr w:rsidR="00F87127" w:rsidTr="00AD5D0D">
        <w:trPr>
          <w:trHeight w:val="204"/>
        </w:trPr>
        <w:tc>
          <w:tcPr>
            <w:tcW w:w="1383" w:type="dxa"/>
            <w:vMerge/>
          </w:tcPr>
          <w:p w:rsidR="00F87127" w:rsidRDefault="00F87127" w:rsidP="003F480D">
            <w:pPr>
              <w:jc w:val="center"/>
            </w:pPr>
          </w:p>
        </w:tc>
        <w:tc>
          <w:tcPr>
            <w:tcW w:w="2013" w:type="dxa"/>
          </w:tcPr>
          <w:p w:rsidR="00F87127" w:rsidRDefault="00F87127" w:rsidP="003F480D">
            <w:pPr>
              <w:jc w:val="center"/>
            </w:pPr>
            <w:r>
              <w:t>2</w:t>
            </w:r>
            <w:r w:rsidRPr="00C51029">
              <w:rPr>
                <w:vertAlign w:val="superscript"/>
              </w:rPr>
              <w:t>nd</w:t>
            </w:r>
          </w:p>
        </w:tc>
        <w:tc>
          <w:tcPr>
            <w:tcW w:w="7737" w:type="dxa"/>
          </w:tcPr>
          <w:p w:rsidR="00F87127" w:rsidRPr="00BE1763" w:rsidRDefault="00BE1763" w:rsidP="00BE1763">
            <w:pPr>
              <w:widowControl w:val="0"/>
              <w:overflowPunct w:val="0"/>
              <w:autoSpaceDE w:val="0"/>
              <w:autoSpaceDN w:val="0"/>
              <w:adjustRightInd w:val="0"/>
              <w:jc w:val="both"/>
              <w:rPr>
                <w:rFonts w:cs="Times New Roman"/>
              </w:rPr>
            </w:pPr>
            <w:r w:rsidRPr="00BE1763">
              <w:rPr>
                <w:rFonts w:cs="Times New Roman"/>
              </w:rPr>
              <w:t>problem</w:t>
            </w:r>
          </w:p>
        </w:tc>
      </w:tr>
      <w:tr w:rsidR="00F87127" w:rsidTr="00AD5D0D">
        <w:trPr>
          <w:trHeight w:val="204"/>
        </w:trPr>
        <w:tc>
          <w:tcPr>
            <w:tcW w:w="1383" w:type="dxa"/>
            <w:vMerge/>
          </w:tcPr>
          <w:p w:rsidR="00F87127" w:rsidRDefault="00F87127" w:rsidP="003F480D">
            <w:pPr>
              <w:jc w:val="center"/>
            </w:pPr>
          </w:p>
        </w:tc>
        <w:tc>
          <w:tcPr>
            <w:tcW w:w="2013" w:type="dxa"/>
          </w:tcPr>
          <w:p w:rsidR="00F87127" w:rsidRDefault="00F87127" w:rsidP="003F480D">
            <w:pPr>
              <w:jc w:val="center"/>
            </w:pPr>
            <w:r>
              <w:t>3</w:t>
            </w:r>
            <w:r w:rsidRPr="00C51029">
              <w:rPr>
                <w:vertAlign w:val="superscript"/>
              </w:rPr>
              <w:t>rd</w:t>
            </w:r>
          </w:p>
        </w:tc>
        <w:tc>
          <w:tcPr>
            <w:tcW w:w="7737" w:type="dxa"/>
          </w:tcPr>
          <w:p w:rsidR="00F87127" w:rsidRPr="00640A39" w:rsidRDefault="00640A39" w:rsidP="00640A39">
            <w:pPr>
              <w:widowControl w:val="0"/>
              <w:overflowPunct w:val="0"/>
              <w:autoSpaceDE w:val="0"/>
              <w:autoSpaceDN w:val="0"/>
              <w:adjustRightInd w:val="0"/>
              <w:jc w:val="both"/>
              <w:rPr>
                <w:rFonts w:cs="Times New Roman"/>
              </w:rPr>
            </w:pPr>
            <w:r>
              <w:rPr>
                <w:rFonts w:cs="Times New Roman"/>
              </w:rPr>
              <w:t>1</w:t>
            </w:r>
            <w:r w:rsidRPr="00640A39">
              <w:rPr>
                <w:rFonts w:cs="Times New Roman"/>
              </w:rPr>
              <w:t>.3RCC deck slab culvert with splayed wing wall</w:t>
            </w:r>
          </w:p>
        </w:tc>
      </w:tr>
      <w:tr w:rsidR="00F87127" w:rsidTr="00AD5D0D">
        <w:trPr>
          <w:trHeight w:val="204"/>
        </w:trPr>
        <w:tc>
          <w:tcPr>
            <w:tcW w:w="1383" w:type="dxa"/>
            <w:vMerge/>
          </w:tcPr>
          <w:p w:rsidR="00F87127" w:rsidRDefault="00F87127" w:rsidP="003F480D">
            <w:pPr>
              <w:jc w:val="center"/>
            </w:pPr>
          </w:p>
        </w:tc>
        <w:tc>
          <w:tcPr>
            <w:tcW w:w="2013" w:type="dxa"/>
          </w:tcPr>
          <w:p w:rsidR="00F87127" w:rsidRDefault="00F87127" w:rsidP="003F480D">
            <w:pPr>
              <w:jc w:val="center"/>
            </w:pPr>
            <w:r>
              <w:t>4</w:t>
            </w:r>
            <w:r w:rsidRPr="00C51029">
              <w:rPr>
                <w:vertAlign w:val="superscript"/>
              </w:rPr>
              <w:t>th</w:t>
            </w:r>
          </w:p>
        </w:tc>
        <w:tc>
          <w:tcPr>
            <w:tcW w:w="7737" w:type="dxa"/>
          </w:tcPr>
          <w:p w:rsidR="00F87127" w:rsidRPr="00212BD4" w:rsidRDefault="00BE1763" w:rsidP="003F480D">
            <w:r>
              <w:rPr>
                <w:rFonts w:cs="Times New Roman"/>
              </w:rPr>
              <w:t>problem</w:t>
            </w:r>
          </w:p>
        </w:tc>
      </w:tr>
      <w:tr w:rsidR="00F87127" w:rsidTr="00AD5D0D">
        <w:trPr>
          <w:trHeight w:val="204"/>
        </w:trPr>
        <w:tc>
          <w:tcPr>
            <w:tcW w:w="1383" w:type="dxa"/>
            <w:vMerge w:val="restart"/>
          </w:tcPr>
          <w:p w:rsidR="00F87127" w:rsidRDefault="00F87127" w:rsidP="003F480D">
            <w:pPr>
              <w:jc w:val="center"/>
            </w:pPr>
          </w:p>
          <w:p w:rsidR="00F87127" w:rsidRDefault="00F87127" w:rsidP="003F480D">
            <w:pPr>
              <w:jc w:val="center"/>
            </w:pPr>
          </w:p>
          <w:p w:rsidR="00F87127" w:rsidRDefault="00F87127" w:rsidP="003F480D">
            <w:pPr>
              <w:jc w:val="center"/>
            </w:pPr>
            <w:r>
              <w:t>4</w:t>
            </w:r>
            <w:r w:rsidRPr="00F87127">
              <w:rPr>
                <w:vertAlign w:val="superscript"/>
              </w:rPr>
              <w:t>th</w:t>
            </w:r>
          </w:p>
        </w:tc>
        <w:tc>
          <w:tcPr>
            <w:tcW w:w="2013" w:type="dxa"/>
          </w:tcPr>
          <w:p w:rsidR="00F87127" w:rsidRDefault="00F87127" w:rsidP="003F480D">
            <w:pPr>
              <w:jc w:val="center"/>
            </w:pPr>
            <w:r>
              <w:t>1</w:t>
            </w:r>
            <w:r w:rsidRPr="00C51029">
              <w:rPr>
                <w:vertAlign w:val="superscript"/>
              </w:rPr>
              <w:t>st</w:t>
            </w:r>
          </w:p>
        </w:tc>
        <w:tc>
          <w:tcPr>
            <w:tcW w:w="7737" w:type="dxa"/>
          </w:tcPr>
          <w:p w:rsidR="00F87127" w:rsidRPr="00212BD4" w:rsidRDefault="00BE1763" w:rsidP="003F480D">
            <w:r>
              <w:rPr>
                <w:rFonts w:cs="Times New Roman"/>
              </w:rPr>
              <w:t>problem</w:t>
            </w:r>
          </w:p>
        </w:tc>
      </w:tr>
      <w:tr w:rsidR="00F87127" w:rsidTr="00AD5D0D">
        <w:trPr>
          <w:trHeight w:val="204"/>
        </w:trPr>
        <w:tc>
          <w:tcPr>
            <w:tcW w:w="1383" w:type="dxa"/>
            <w:vMerge/>
          </w:tcPr>
          <w:p w:rsidR="00F87127" w:rsidRDefault="00F87127" w:rsidP="003F480D">
            <w:pPr>
              <w:jc w:val="center"/>
            </w:pPr>
          </w:p>
        </w:tc>
        <w:tc>
          <w:tcPr>
            <w:tcW w:w="2013" w:type="dxa"/>
          </w:tcPr>
          <w:p w:rsidR="00F87127" w:rsidRDefault="00F87127" w:rsidP="003F480D">
            <w:pPr>
              <w:jc w:val="center"/>
            </w:pPr>
            <w:r>
              <w:t>2</w:t>
            </w:r>
            <w:r w:rsidRPr="00C51029">
              <w:rPr>
                <w:vertAlign w:val="superscript"/>
              </w:rPr>
              <w:t>nd</w:t>
            </w:r>
          </w:p>
        </w:tc>
        <w:tc>
          <w:tcPr>
            <w:tcW w:w="7737" w:type="dxa"/>
          </w:tcPr>
          <w:p w:rsidR="00F87127" w:rsidRPr="00212BD4" w:rsidRDefault="00BE1763" w:rsidP="003F480D">
            <w:pPr>
              <w:widowControl w:val="0"/>
              <w:tabs>
                <w:tab w:val="num" w:pos="1080"/>
              </w:tabs>
              <w:overflowPunct w:val="0"/>
              <w:autoSpaceDE w:val="0"/>
              <w:autoSpaceDN w:val="0"/>
              <w:adjustRightInd w:val="0"/>
              <w:spacing w:line="223" w:lineRule="auto"/>
              <w:jc w:val="both"/>
              <w:rPr>
                <w:rFonts w:cs="Times New Roman"/>
              </w:rPr>
            </w:pPr>
            <w:r>
              <w:rPr>
                <w:rFonts w:cs="Times New Roman"/>
              </w:rPr>
              <w:t>problem</w:t>
            </w:r>
          </w:p>
        </w:tc>
      </w:tr>
      <w:tr w:rsidR="00F87127" w:rsidTr="00AD5D0D">
        <w:trPr>
          <w:trHeight w:val="204"/>
        </w:trPr>
        <w:tc>
          <w:tcPr>
            <w:tcW w:w="1383" w:type="dxa"/>
            <w:vMerge/>
          </w:tcPr>
          <w:p w:rsidR="00F87127" w:rsidRDefault="00F87127" w:rsidP="003F480D">
            <w:pPr>
              <w:jc w:val="center"/>
            </w:pPr>
          </w:p>
        </w:tc>
        <w:tc>
          <w:tcPr>
            <w:tcW w:w="2013" w:type="dxa"/>
          </w:tcPr>
          <w:p w:rsidR="00F87127" w:rsidRDefault="00F87127" w:rsidP="003F480D">
            <w:pPr>
              <w:jc w:val="center"/>
            </w:pPr>
            <w:r>
              <w:t>3</w:t>
            </w:r>
            <w:r w:rsidRPr="00C51029">
              <w:rPr>
                <w:vertAlign w:val="superscript"/>
              </w:rPr>
              <w:t>rd</w:t>
            </w:r>
          </w:p>
        </w:tc>
        <w:tc>
          <w:tcPr>
            <w:tcW w:w="7737" w:type="dxa"/>
          </w:tcPr>
          <w:p w:rsidR="00F87127" w:rsidRPr="003328CB" w:rsidRDefault="00BE1763" w:rsidP="00212BD4">
            <w:pPr>
              <w:widowControl w:val="0"/>
              <w:tabs>
                <w:tab w:val="num" w:pos="1080"/>
              </w:tabs>
              <w:overflowPunct w:val="0"/>
              <w:autoSpaceDE w:val="0"/>
              <w:autoSpaceDN w:val="0"/>
              <w:adjustRightInd w:val="0"/>
              <w:jc w:val="both"/>
              <w:rPr>
                <w:rFonts w:cs="Times New Roman"/>
              </w:rPr>
            </w:pPr>
            <w:r>
              <w:rPr>
                <w:rFonts w:cs="Times New Roman"/>
              </w:rPr>
              <w:t>problem</w:t>
            </w:r>
          </w:p>
        </w:tc>
      </w:tr>
      <w:tr w:rsidR="00F87127" w:rsidTr="00AD5D0D">
        <w:trPr>
          <w:trHeight w:val="204"/>
        </w:trPr>
        <w:tc>
          <w:tcPr>
            <w:tcW w:w="1383" w:type="dxa"/>
            <w:vMerge/>
            <w:tcBorders>
              <w:bottom w:val="single" w:sz="4" w:space="0" w:color="auto"/>
            </w:tcBorders>
          </w:tcPr>
          <w:p w:rsidR="00F87127" w:rsidRDefault="00F87127" w:rsidP="003F480D">
            <w:pPr>
              <w:jc w:val="center"/>
            </w:pPr>
          </w:p>
        </w:tc>
        <w:tc>
          <w:tcPr>
            <w:tcW w:w="2013" w:type="dxa"/>
          </w:tcPr>
          <w:p w:rsidR="00F87127" w:rsidRDefault="00F87127" w:rsidP="003F480D">
            <w:pPr>
              <w:jc w:val="center"/>
            </w:pPr>
            <w:r>
              <w:t>4</w:t>
            </w:r>
            <w:r w:rsidRPr="00C51029">
              <w:rPr>
                <w:vertAlign w:val="superscript"/>
              </w:rPr>
              <w:t>th</w:t>
            </w:r>
          </w:p>
        </w:tc>
        <w:tc>
          <w:tcPr>
            <w:tcW w:w="7737" w:type="dxa"/>
          </w:tcPr>
          <w:p w:rsidR="00F87127" w:rsidRPr="003328CB" w:rsidRDefault="00640A39" w:rsidP="003F480D">
            <w:r>
              <w:t>1.4</w:t>
            </w:r>
            <w:r w:rsidRPr="00640A39">
              <w:t>Quantity of steel for deck slab with bar bending schedule of the above jobs</w:t>
            </w:r>
          </w:p>
        </w:tc>
      </w:tr>
      <w:tr w:rsidR="00F87127" w:rsidTr="00AD5D0D">
        <w:trPr>
          <w:trHeight w:val="204"/>
        </w:trPr>
        <w:tc>
          <w:tcPr>
            <w:tcW w:w="1383" w:type="dxa"/>
            <w:vMerge w:val="restart"/>
            <w:tcBorders>
              <w:top w:val="single" w:sz="4" w:space="0" w:color="auto"/>
            </w:tcBorders>
          </w:tcPr>
          <w:p w:rsidR="00F87127" w:rsidRDefault="00F87127" w:rsidP="003F480D">
            <w:pPr>
              <w:jc w:val="center"/>
            </w:pPr>
          </w:p>
          <w:p w:rsidR="00F87127" w:rsidRDefault="00F87127" w:rsidP="003F480D">
            <w:pPr>
              <w:jc w:val="center"/>
            </w:pPr>
            <w:r>
              <w:t>5</w:t>
            </w:r>
            <w:r w:rsidRPr="00F87127">
              <w:rPr>
                <w:vertAlign w:val="superscript"/>
              </w:rPr>
              <w:t>th</w:t>
            </w:r>
          </w:p>
        </w:tc>
        <w:tc>
          <w:tcPr>
            <w:tcW w:w="2013" w:type="dxa"/>
          </w:tcPr>
          <w:p w:rsidR="00F87127" w:rsidRDefault="00F87127" w:rsidP="003F480D">
            <w:pPr>
              <w:jc w:val="center"/>
            </w:pPr>
            <w:r>
              <w:t>1</w:t>
            </w:r>
            <w:r w:rsidRPr="00C51029">
              <w:rPr>
                <w:vertAlign w:val="superscript"/>
              </w:rPr>
              <w:t>st</w:t>
            </w:r>
          </w:p>
        </w:tc>
        <w:tc>
          <w:tcPr>
            <w:tcW w:w="7737" w:type="dxa"/>
          </w:tcPr>
          <w:p w:rsidR="00F87127" w:rsidRPr="00BE1763" w:rsidRDefault="00BE1763" w:rsidP="00BE1763">
            <w:pPr>
              <w:widowControl w:val="0"/>
              <w:overflowPunct w:val="0"/>
              <w:autoSpaceDE w:val="0"/>
              <w:autoSpaceDN w:val="0"/>
              <w:adjustRightInd w:val="0"/>
              <w:jc w:val="both"/>
              <w:rPr>
                <w:rFonts w:cs="Times New Roman"/>
              </w:rPr>
            </w:pPr>
            <w:r w:rsidRPr="00BE1763">
              <w:rPr>
                <w:rFonts w:cs="Times New Roman"/>
              </w:rPr>
              <w:t>problem</w:t>
            </w:r>
          </w:p>
        </w:tc>
      </w:tr>
      <w:tr w:rsidR="00F87127" w:rsidTr="00AD5D0D">
        <w:trPr>
          <w:trHeight w:val="204"/>
        </w:trPr>
        <w:tc>
          <w:tcPr>
            <w:tcW w:w="1383" w:type="dxa"/>
            <w:vMerge/>
          </w:tcPr>
          <w:p w:rsidR="00F87127" w:rsidRDefault="00F87127" w:rsidP="003F480D">
            <w:pPr>
              <w:jc w:val="center"/>
            </w:pPr>
          </w:p>
        </w:tc>
        <w:tc>
          <w:tcPr>
            <w:tcW w:w="2013" w:type="dxa"/>
          </w:tcPr>
          <w:p w:rsidR="00F87127" w:rsidRDefault="00F87127" w:rsidP="003F480D">
            <w:pPr>
              <w:jc w:val="center"/>
            </w:pPr>
            <w:r>
              <w:t>2</w:t>
            </w:r>
            <w:r w:rsidRPr="00C51029">
              <w:rPr>
                <w:vertAlign w:val="superscript"/>
              </w:rPr>
              <w:t>nd</w:t>
            </w:r>
          </w:p>
        </w:tc>
        <w:tc>
          <w:tcPr>
            <w:tcW w:w="7737" w:type="dxa"/>
          </w:tcPr>
          <w:p w:rsidR="00F87127" w:rsidRPr="00BE1763" w:rsidRDefault="00BE1763" w:rsidP="00BE1763">
            <w:pPr>
              <w:widowControl w:val="0"/>
              <w:overflowPunct w:val="0"/>
              <w:autoSpaceDE w:val="0"/>
              <w:autoSpaceDN w:val="0"/>
              <w:adjustRightInd w:val="0"/>
              <w:jc w:val="both"/>
              <w:rPr>
                <w:rFonts w:cs="Times New Roman"/>
              </w:rPr>
            </w:pPr>
            <w:r w:rsidRPr="00BE1763">
              <w:rPr>
                <w:rFonts w:cs="Times New Roman"/>
              </w:rPr>
              <w:t>problem</w:t>
            </w:r>
          </w:p>
        </w:tc>
      </w:tr>
      <w:tr w:rsidR="00F87127" w:rsidTr="00AD5D0D">
        <w:trPr>
          <w:trHeight w:val="204"/>
        </w:trPr>
        <w:tc>
          <w:tcPr>
            <w:tcW w:w="1383" w:type="dxa"/>
            <w:vMerge/>
          </w:tcPr>
          <w:p w:rsidR="00F87127" w:rsidRDefault="00F87127" w:rsidP="003F480D">
            <w:pPr>
              <w:jc w:val="center"/>
            </w:pPr>
          </w:p>
        </w:tc>
        <w:tc>
          <w:tcPr>
            <w:tcW w:w="2013" w:type="dxa"/>
          </w:tcPr>
          <w:p w:rsidR="00F87127" w:rsidRDefault="00F87127" w:rsidP="003F480D">
            <w:pPr>
              <w:jc w:val="center"/>
            </w:pPr>
            <w:r>
              <w:t>3</w:t>
            </w:r>
            <w:r w:rsidRPr="00C51029">
              <w:rPr>
                <w:vertAlign w:val="superscript"/>
              </w:rPr>
              <w:t>rd</w:t>
            </w:r>
          </w:p>
        </w:tc>
        <w:tc>
          <w:tcPr>
            <w:tcW w:w="7737" w:type="dxa"/>
          </w:tcPr>
          <w:p w:rsidR="00F87127" w:rsidRPr="003328CB" w:rsidRDefault="00BE1763" w:rsidP="00AD5D0D">
            <w:pPr>
              <w:widowControl w:val="0"/>
              <w:tabs>
                <w:tab w:val="num" w:pos="1080"/>
              </w:tabs>
              <w:overflowPunct w:val="0"/>
              <w:autoSpaceDE w:val="0"/>
              <w:autoSpaceDN w:val="0"/>
              <w:adjustRightInd w:val="0"/>
              <w:jc w:val="both"/>
              <w:rPr>
                <w:rFonts w:cs="Times New Roman"/>
              </w:rPr>
            </w:pPr>
            <w:r>
              <w:rPr>
                <w:rFonts w:cs="Times New Roman"/>
              </w:rPr>
              <w:t>problem</w:t>
            </w:r>
          </w:p>
        </w:tc>
      </w:tr>
      <w:tr w:rsidR="00912561" w:rsidTr="00AD5D0D">
        <w:trPr>
          <w:trHeight w:val="204"/>
        </w:trPr>
        <w:tc>
          <w:tcPr>
            <w:tcW w:w="1383" w:type="dxa"/>
            <w:tcBorders>
              <w:bottom w:val="single" w:sz="4" w:space="0" w:color="auto"/>
            </w:tcBorders>
          </w:tcPr>
          <w:p w:rsidR="00912561" w:rsidRDefault="00912561" w:rsidP="003F480D">
            <w:pPr>
              <w:jc w:val="center"/>
            </w:pPr>
          </w:p>
        </w:tc>
        <w:tc>
          <w:tcPr>
            <w:tcW w:w="2013" w:type="dxa"/>
          </w:tcPr>
          <w:p w:rsidR="00912561" w:rsidRDefault="00AD5D0D" w:rsidP="003F480D">
            <w:pPr>
              <w:jc w:val="center"/>
            </w:pPr>
            <w:r>
              <w:t>4</w:t>
            </w:r>
            <w:r w:rsidRPr="00AD5D0D">
              <w:rPr>
                <w:vertAlign w:val="superscript"/>
              </w:rPr>
              <w:t>th</w:t>
            </w:r>
            <w:r>
              <w:t xml:space="preserve"> </w:t>
            </w:r>
          </w:p>
        </w:tc>
        <w:tc>
          <w:tcPr>
            <w:tcW w:w="7737" w:type="dxa"/>
          </w:tcPr>
          <w:p w:rsidR="00912561" w:rsidRPr="003328CB" w:rsidRDefault="00BE1763" w:rsidP="003F480D">
            <w:r>
              <w:rPr>
                <w:rFonts w:cs="Times New Roman"/>
              </w:rPr>
              <w:t>problem</w:t>
            </w:r>
          </w:p>
        </w:tc>
      </w:tr>
      <w:tr w:rsidR="00A96A20" w:rsidTr="00E87B70">
        <w:trPr>
          <w:trHeight w:val="204"/>
        </w:trPr>
        <w:tc>
          <w:tcPr>
            <w:tcW w:w="1383" w:type="dxa"/>
            <w:vMerge w:val="restart"/>
          </w:tcPr>
          <w:p w:rsidR="00A96A20" w:rsidRDefault="00A96A20" w:rsidP="00A96A20">
            <w:pPr>
              <w:jc w:val="center"/>
            </w:pPr>
            <w:r>
              <w:t>6</w:t>
            </w:r>
            <w:r w:rsidRPr="004C2B09">
              <w:rPr>
                <w:vertAlign w:val="superscript"/>
              </w:rPr>
              <w:t>th</w:t>
            </w:r>
            <w:r>
              <w:t xml:space="preserve"> </w:t>
            </w:r>
          </w:p>
        </w:tc>
        <w:tc>
          <w:tcPr>
            <w:tcW w:w="2013" w:type="dxa"/>
          </w:tcPr>
          <w:p w:rsidR="00A96A20" w:rsidRPr="003328CB" w:rsidRDefault="00A96A20" w:rsidP="00A96A20">
            <w:pPr>
              <w:jc w:val="center"/>
            </w:pPr>
            <w:r w:rsidRPr="003328CB">
              <w:t>1</w:t>
            </w:r>
            <w:r w:rsidRPr="003328CB">
              <w:rPr>
                <w:vertAlign w:val="superscript"/>
              </w:rPr>
              <w:t>st</w:t>
            </w:r>
          </w:p>
        </w:tc>
        <w:tc>
          <w:tcPr>
            <w:tcW w:w="7737" w:type="dxa"/>
          </w:tcPr>
          <w:p w:rsidR="00640A39" w:rsidRPr="00BE1763" w:rsidRDefault="002A37B6" w:rsidP="00BE1763">
            <w:pPr>
              <w:widowControl w:val="0"/>
              <w:overflowPunct w:val="0"/>
              <w:autoSpaceDE w:val="0"/>
              <w:autoSpaceDN w:val="0"/>
              <w:adjustRightInd w:val="0"/>
              <w:spacing w:line="239" w:lineRule="auto"/>
              <w:jc w:val="both"/>
              <w:rPr>
                <w:rFonts w:cs="Times New Roman"/>
              </w:rPr>
            </w:pPr>
            <w:r w:rsidRPr="00BE1763">
              <w:rPr>
                <w:rFonts w:cs="Times New Roman"/>
              </w:rPr>
              <w:t>2.</w:t>
            </w:r>
            <w:r w:rsidR="00640A39" w:rsidRPr="00BE1763">
              <w:rPr>
                <w:rFonts w:cs="Times New Roman"/>
              </w:rPr>
              <w:t xml:space="preserve">Estimate of irrigation structures </w:t>
            </w:r>
          </w:p>
          <w:p w:rsidR="00A96A20" w:rsidRPr="00BE1763" w:rsidRDefault="00640A39" w:rsidP="00BE1763">
            <w:pPr>
              <w:widowControl w:val="0"/>
              <w:overflowPunct w:val="0"/>
              <w:autoSpaceDE w:val="0"/>
              <w:autoSpaceDN w:val="0"/>
              <w:adjustRightInd w:val="0"/>
              <w:spacing w:line="239" w:lineRule="auto"/>
              <w:jc w:val="both"/>
              <w:rPr>
                <w:rFonts w:cs="Times New Roman"/>
              </w:rPr>
            </w:pPr>
            <w:r w:rsidRPr="00BE1763">
              <w:rPr>
                <w:rFonts w:cs="Times New Roman"/>
              </w:rPr>
              <w:t>2.1 Detailed estimate of simple type of vertical fall to given specification</w:t>
            </w:r>
          </w:p>
        </w:tc>
      </w:tr>
      <w:tr w:rsidR="00A96A20" w:rsidTr="00D42206">
        <w:trPr>
          <w:trHeight w:val="204"/>
        </w:trPr>
        <w:tc>
          <w:tcPr>
            <w:tcW w:w="1383" w:type="dxa"/>
            <w:vMerge/>
          </w:tcPr>
          <w:p w:rsidR="00A96A20" w:rsidRDefault="00A96A20" w:rsidP="00A96A20">
            <w:pPr>
              <w:jc w:val="center"/>
            </w:pPr>
          </w:p>
        </w:tc>
        <w:tc>
          <w:tcPr>
            <w:tcW w:w="2013" w:type="dxa"/>
          </w:tcPr>
          <w:p w:rsidR="00A96A20" w:rsidRPr="003328CB" w:rsidRDefault="00A96A20" w:rsidP="00A96A20">
            <w:pPr>
              <w:jc w:val="center"/>
            </w:pPr>
            <w:r w:rsidRPr="003328CB">
              <w:t>2</w:t>
            </w:r>
            <w:r w:rsidRPr="003328CB">
              <w:rPr>
                <w:vertAlign w:val="superscript"/>
              </w:rPr>
              <w:t>nd</w:t>
            </w:r>
          </w:p>
        </w:tc>
        <w:tc>
          <w:tcPr>
            <w:tcW w:w="7737" w:type="dxa"/>
          </w:tcPr>
          <w:p w:rsidR="00A96A20" w:rsidRPr="00BE1763" w:rsidRDefault="00BE1763" w:rsidP="00BE1763">
            <w:pPr>
              <w:widowControl w:val="0"/>
              <w:overflowPunct w:val="0"/>
              <w:autoSpaceDE w:val="0"/>
              <w:autoSpaceDN w:val="0"/>
              <w:adjustRightInd w:val="0"/>
              <w:jc w:val="both"/>
              <w:rPr>
                <w:rFonts w:cs="Times New Roman"/>
              </w:rPr>
            </w:pPr>
            <w:r w:rsidRPr="00BE1763">
              <w:rPr>
                <w:rFonts w:cs="Times New Roman"/>
              </w:rPr>
              <w:t>problem</w:t>
            </w:r>
          </w:p>
        </w:tc>
      </w:tr>
      <w:tr w:rsidR="00A96A20"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1383" w:type="dxa"/>
            <w:vMerge/>
          </w:tcPr>
          <w:p w:rsidR="00A96A20" w:rsidRDefault="00A96A20" w:rsidP="00A96A20"/>
        </w:tc>
        <w:tc>
          <w:tcPr>
            <w:tcW w:w="2013" w:type="dxa"/>
          </w:tcPr>
          <w:p w:rsidR="00A96A20" w:rsidRPr="003328CB" w:rsidRDefault="00A96A20" w:rsidP="00A96A20">
            <w:pPr>
              <w:jc w:val="center"/>
            </w:pPr>
            <w:r w:rsidRPr="003328CB">
              <w:t>3</w:t>
            </w:r>
            <w:r w:rsidRPr="003328CB">
              <w:rPr>
                <w:vertAlign w:val="superscript"/>
              </w:rPr>
              <w:t>rd</w:t>
            </w:r>
          </w:p>
        </w:tc>
        <w:tc>
          <w:tcPr>
            <w:tcW w:w="7737" w:type="dxa"/>
          </w:tcPr>
          <w:p w:rsidR="00A96A20" w:rsidRPr="00BE1763" w:rsidRDefault="00BE1763" w:rsidP="00BE1763">
            <w:pPr>
              <w:widowControl w:val="0"/>
              <w:overflowPunct w:val="0"/>
              <w:autoSpaceDE w:val="0"/>
              <w:autoSpaceDN w:val="0"/>
              <w:adjustRightInd w:val="0"/>
              <w:spacing w:line="213" w:lineRule="auto"/>
              <w:jc w:val="both"/>
              <w:rPr>
                <w:rFonts w:cs="Times New Roman"/>
              </w:rPr>
            </w:pPr>
            <w:r w:rsidRPr="00BE1763">
              <w:rPr>
                <w:rFonts w:cs="Times New Roman"/>
              </w:rPr>
              <w:t>problem</w:t>
            </w:r>
          </w:p>
        </w:tc>
      </w:tr>
      <w:tr w:rsidR="00A96A20"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1383" w:type="dxa"/>
            <w:vMerge/>
          </w:tcPr>
          <w:p w:rsidR="00A96A20" w:rsidRDefault="00A96A20" w:rsidP="00A96A20"/>
        </w:tc>
        <w:tc>
          <w:tcPr>
            <w:tcW w:w="2013" w:type="dxa"/>
          </w:tcPr>
          <w:p w:rsidR="00A96A20" w:rsidRPr="003328CB" w:rsidRDefault="00A96A20" w:rsidP="00A96A20">
            <w:pPr>
              <w:jc w:val="center"/>
            </w:pPr>
            <w:r w:rsidRPr="003328CB">
              <w:t>4</w:t>
            </w:r>
            <w:r w:rsidRPr="003328CB">
              <w:rPr>
                <w:vertAlign w:val="superscript"/>
              </w:rPr>
              <w:t>th</w:t>
            </w:r>
          </w:p>
        </w:tc>
        <w:tc>
          <w:tcPr>
            <w:tcW w:w="7737" w:type="dxa"/>
          </w:tcPr>
          <w:p w:rsidR="00A96A20" w:rsidRPr="003328CB" w:rsidRDefault="00BE1763" w:rsidP="00A96A20">
            <w:r>
              <w:rPr>
                <w:rFonts w:cs="Times New Roman"/>
              </w:rPr>
              <w:t>problem</w:t>
            </w:r>
          </w:p>
        </w:tc>
      </w:tr>
      <w:tr w:rsidR="00A96A20"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1383" w:type="dxa"/>
            <w:vMerge w:val="restart"/>
          </w:tcPr>
          <w:p w:rsidR="00A96A20" w:rsidRDefault="008136AC" w:rsidP="00A96A20">
            <w:r>
              <w:t xml:space="preserve">         </w:t>
            </w:r>
            <w:r w:rsidR="00A96A20">
              <w:t>7</w:t>
            </w:r>
            <w:r w:rsidR="00A96A20" w:rsidRPr="004C2B09">
              <w:rPr>
                <w:vertAlign w:val="superscript"/>
              </w:rPr>
              <w:t>th</w:t>
            </w:r>
            <w:r w:rsidR="00A96A20">
              <w:t xml:space="preserve"> </w:t>
            </w:r>
          </w:p>
        </w:tc>
        <w:tc>
          <w:tcPr>
            <w:tcW w:w="2013" w:type="dxa"/>
          </w:tcPr>
          <w:p w:rsidR="00A96A20" w:rsidRDefault="00A96A20" w:rsidP="00A96A20">
            <w:pPr>
              <w:jc w:val="center"/>
            </w:pPr>
            <w:r>
              <w:t>1</w:t>
            </w:r>
            <w:r w:rsidRPr="00C51029">
              <w:rPr>
                <w:vertAlign w:val="superscript"/>
              </w:rPr>
              <w:t>st</w:t>
            </w:r>
          </w:p>
        </w:tc>
        <w:tc>
          <w:tcPr>
            <w:tcW w:w="7737" w:type="dxa"/>
          </w:tcPr>
          <w:p w:rsidR="00A96A20" w:rsidRPr="007E034C" w:rsidRDefault="00BE1763" w:rsidP="007965F4">
            <w:pPr>
              <w:widowControl w:val="0"/>
              <w:overflowPunct w:val="0"/>
              <w:autoSpaceDE w:val="0"/>
              <w:autoSpaceDN w:val="0"/>
              <w:adjustRightInd w:val="0"/>
              <w:spacing w:line="214" w:lineRule="auto"/>
              <w:jc w:val="both"/>
              <w:rPr>
                <w:rFonts w:cs="Times New Roman"/>
                <w:b/>
                <w:bCs/>
              </w:rPr>
            </w:pPr>
            <w:r>
              <w:rPr>
                <w:rFonts w:cs="Times New Roman"/>
              </w:rPr>
              <w:t>problem</w:t>
            </w:r>
          </w:p>
        </w:tc>
      </w:tr>
      <w:tr w:rsidR="00A96A20"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1383" w:type="dxa"/>
            <w:vMerge/>
          </w:tcPr>
          <w:p w:rsidR="00A96A20" w:rsidRDefault="00A96A20" w:rsidP="00A96A20"/>
        </w:tc>
        <w:tc>
          <w:tcPr>
            <w:tcW w:w="2013" w:type="dxa"/>
          </w:tcPr>
          <w:p w:rsidR="00A96A20" w:rsidRDefault="00A96A20" w:rsidP="00A96A20">
            <w:pPr>
              <w:jc w:val="center"/>
            </w:pPr>
            <w:r>
              <w:t>2</w:t>
            </w:r>
            <w:r w:rsidRPr="00C51029">
              <w:rPr>
                <w:vertAlign w:val="superscript"/>
              </w:rPr>
              <w:t>nd</w:t>
            </w:r>
          </w:p>
        </w:tc>
        <w:tc>
          <w:tcPr>
            <w:tcW w:w="7737" w:type="dxa"/>
          </w:tcPr>
          <w:p w:rsidR="00A96A20" w:rsidRPr="007E034C" w:rsidRDefault="00BE1763" w:rsidP="00A96A20">
            <w:r>
              <w:rPr>
                <w:rFonts w:cs="Times New Roman"/>
              </w:rPr>
              <w:t>problem</w:t>
            </w:r>
          </w:p>
        </w:tc>
      </w:tr>
      <w:tr w:rsidR="00A96A20"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1383" w:type="dxa"/>
            <w:vMerge/>
          </w:tcPr>
          <w:p w:rsidR="00A96A20" w:rsidRDefault="00A96A20" w:rsidP="00A96A20"/>
        </w:tc>
        <w:tc>
          <w:tcPr>
            <w:tcW w:w="2013" w:type="dxa"/>
          </w:tcPr>
          <w:p w:rsidR="00A96A20" w:rsidRDefault="00A96A20" w:rsidP="00A96A20">
            <w:pPr>
              <w:jc w:val="center"/>
            </w:pPr>
            <w:r>
              <w:t>3</w:t>
            </w:r>
            <w:r w:rsidRPr="00C51029">
              <w:rPr>
                <w:vertAlign w:val="superscript"/>
              </w:rPr>
              <w:t>rd</w:t>
            </w:r>
          </w:p>
        </w:tc>
        <w:tc>
          <w:tcPr>
            <w:tcW w:w="7737" w:type="dxa"/>
          </w:tcPr>
          <w:p w:rsidR="00A96A20" w:rsidRPr="007E034C" w:rsidRDefault="002A37B6" w:rsidP="00A96A20">
            <w:r>
              <w:t>2.3</w:t>
            </w:r>
            <w:r w:rsidRPr="002A37B6">
              <w:t>Detailed estimate of siphon well drop to given specification.</w:t>
            </w:r>
          </w:p>
        </w:tc>
      </w:tr>
      <w:tr w:rsidR="00A96A20"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1383" w:type="dxa"/>
            <w:vMerge/>
          </w:tcPr>
          <w:p w:rsidR="00A96A20" w:rsidRDefault="00A96A20" w:rsidP="00A96A20"/>
        </w:tc>
        <w:tc>
          <w:tcPr>
            <w:tcW w:w="2013" w:type="dxa"/>
          </w:tcPr>
          <w:p w:rsidR="00A96A20" w:rsidRDefault="00A96A20" w:rsidP="00A96A20">
            <w:pPr>
              <w:jc w:val="center"/>
            </w:pPr>
            <w:r>
              <w:t>4</w:t>
            </w:r>
            <w:r w:rsidRPr="00C51029">
              <w:rPr>
                <w:vertAlign w:val="superscript"/>
              </w:rPr>
              <w:t>th</w:t>
            </w:r>
          </w:p>
        </w:tc>
        <w:tc>
          <w:tcPr>
            <w:tcW w:w="7737" w:type="dxa"/>
          </w:tcPr>
          <w:p w:rsidR="00A96A20" w:rsidRPr="007E034C" w:rsidRDefault="00BE1763" w:rsidP="00A96A20">
            <w:r>
              <w:rPr>
                <w:rFonts w:cs="Times New Roman"/>
              </w:rPr>
              <w:t>problem</w:t>
            </w:r>
          </w:p>
        </w:tc>
      </w:tr>
      <w:tr w:rsidR="00A96A20"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1383" w:type="dxa"/>
            <w:vMerge w:val="restart"/>
          </w:tcPr>
          <w:p w:rsidR="00A96A20" w:rsidRDefault="008136AC" w:rsidP="00A96A20">
            <w:r>
              <w:t xml:space="preserve">         </w:t>
            </w:r>
            <w:r w:rsidR="00A96A20">
              <w:t>8</w:t>
            </w:r>
            <w:r w:rsidR="00A96A20" w:rsidRPr="004C2B09">
              <w:rPr>
                <w:vertAlign w:val="superscript"/>
              </w:rPr>
              <w:t>th</w:t>
            </w:r>
            <w:r w:rsidR="00A96A20">
              <w:t xml:space="preserve"> </w:t>
            </w:r>
          </w:p>
        </w:tc>
        <w:tc>
          <w:tcPr>
            <w:tcW w:w="2013" w:type="dxa"/>
          </w:tcPr>
          <w:p w:rsidR="00A96A20" w:rsidRDefault="00A96A20" w:rsidP="00A96A20">
            <w:pPr>
              <w:jc w:val="center"/>
            </w:pPr>
            <w:r>
              <w:t>1</w:t>
            </w:r>
            <w:r w:rsidRPr="00C51029">
              <w:rPr>
                <w:vertAlign w:val="superscript"/>
              </w:rPr>
              <w:t>st</w:t>
            </w:r>
          </w:p>
        </w:tc>
        <w:tc>
          <w:tcPr>
            <w:tcW w:w="7737" w:type="dxa"/>
          </w:tcPr>
          <w:p w:rsidR="00A96A20" w:rsidRPr="007E034C" w:rsidRDefault="00BE1763" w:rsidP="007965F4">
            <w:pPr>
              <w:widowControl w:val="0"/>
              <w:overflowPunct w:val="0"/>
              <w:autoSpaceDE w:val="0"/>
              <w:autoSpaceDN w:val="0"/>
              <w:adjustRightInd w:val="0"/>
              <w:jc w:val="both"/>
              <w:rPr>
                <w:rFonts w:cs="Times New Roman"/>
                <w:b/>
                <w:bCs/>
              </w:rPr>
            </w:pPr>
            <w:r>
              <w:rPr>
                <w:rFonts w:cs="Times New Roman"/>
              </w:rPr>
              <w:t>problem</w:t>
            </w:r>
          </w:p>
        </w:tc>
      </w:tr>
      <w:tr w:rsidR="00A96A20"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1383" w:type="dxa"/>
            <w:vMerge/>
          </w:tcPr>
          <w:p w:rsidR="00A96A20" w:rsidRDefault="00A96A20" w:rsidP="00A96A20"/>
        </w:tc>
        <w:tc>
          <w:tcPr>
            <w:tcW w:w="2013" w:type="dxa"/>
          </w:tcPr>
          <w:p w:rsidR="00A96A20" w:rsidRDefault="00A96A20" w:rsidP="00A96A20">
            <w:pPr>
              <w:jc w:val="center"/>
            </w:pPr>
            <w:r>
              <w:t>2</w:t>
            </w:r>
            <w:r w:rsidRPr="00C51029">
              <w:rPr>
                <w:vertAlign w:val="superscript"/>
              </w:rPr>
              <w:t>nd</w:t>
            </w:r>
          </w:p>
        </w:tc>
        <w:tc>
          <w:tcPr>
            <w:tcW w:w="7737" w:type="dxa"/>
          </w:tcPr>
          <w:p w:rsidR="00A96A20" w:rsidRPr="007E034C" w:rsidRDefault="00BE1763" w:rsidP="00A96A20">
            <w:r>
              <w:rPr>
                <w:rFonts w:cs="Times New Roman"/>
              </w:rPr>
              <w:t>problem</w:t>
            </w:r>
          </w:p>
        </w:tc>
      </w:tr>
      <w:tr w:rsidR="00A96A20"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1383" w:type="dxa"/>
            <w:vMerge/>
          </w:tcPr>
          <w:p w:rsidR="00A96A20" w:rsidRDefault="00A96A20" w:rsidP="00A96A20"/>
        </w:tc>
        <w:tc>
          <w:tcPr>
            <w:tcW w:w="2013" w:type="dxa"/>
          </w:tcPr>
          <w:p w:rsidR="00A96A20" w:rsidRDefault="00A96A20" w:rsidP="00A96A20">
            <w:pPr>
              <w:jc w:val="center"/>
            </w:pPr>
            <w:r>
              <w:t>3</w:t>
            </w:r>
            <w:r w:rsidRPr="00C51029">
              <w:rPr>
                <w:vertAlign w:val="superscript"/>
              </w:rPr>
              <w:t>rd</w:t>
            </w:r>
          </w:p>
        </w:tc>
        <w:tc>
          <w:tcPr>
            <w:tcW w:w="7737" w:type="dxa"/>
          </w:tcPr>
          <w:p w:rsidR="00A96A20" w:rsidRPr="007E034C" w:rsidRDefault="00BE1763" w:rsidP="00A96A20">
            <w:r>
              <w:rPr>
                <w:rFonts w:cs="Times New Roman"/>
              </w:rPr>
              <w:t>problem</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1383" w:type="dxa"/>
            <w:vMerge/>
          </w:tcPr>
          <w:p w:rsidR="007965F4" w:rsidRDefault="007965F4" w:rsidP="007965F4"/>
        </w:tc>
        <w:tc>
          <w:tcPr>
            <w:tcW w:w="2013" w:type="dxa"/>
          </w:tcPr>
          <w:p w:rsidR="007965F4" w:rsidRDefault="007965F4" w:rsidP="007965F4">
            <w:pPr>
              <w:jc w:val="center"/>
            </w:pPr>
            <w:r>
              <w:t>4</w:t>
            </w:r>
            <w:r w:rsidRPr="00C51029">
              <w:rPr>
                <w:vertAlign w:val="superscript"/>
              </w:rPr>
              <w:t>th</w:t>
            </w:r>
          </w:p>
        </w:tc>
        <w:tc>
          <w:tcPr>
            <w:tcW w:w="7737" w:type="dxa"/>
          </w:tcPr>
          <w:p w:rsidR="007965F4" w:rsidRPr="007E034C" w:rsidRDefault="00BE1763" w:rsidP="007965F4">
            <w:r>
              <w:rPr>
                <w:rFonts w:cs="Times New Roman"/>
              </w:rPr>
              <w:t xml:space="preserve">problem </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1383" w:type="dxa"/>
            <w:vMerge w:val="restart"/>
          </w:tcPr>
          <w:p w:rsidR="007965F4" w:rsidRDefault="008136AC" w:rsidP="007965F4">
            <w:r>
              <w:t xml:space="preserve">          </w:t>
            </w:r>
            <w:r w:rsidR="007965F4">
              <w:t>9</w:t>
            </w:r>
            <w:r w:rsidR="007965F4" w:rsidRPr="004C2B09">
              <w:rPr>
                <w:vertAlign w:val="superscript"/>
              </w:rPr>
              <w:t>th</w:t>
            </w:r>
            <w:r w:rsidR="007965F4">
              <w:t xml:space="preserve"> </w:t>
            </w:r>
          </w:p>
        </w:tc>
        <w:tc>
          <w:tcPr>
            <w:tcW w:w="2013" w:type="dxa"/>
          </w:tcPr>
          <w:p w:rsidR="007965F4" w:rsidRDefault="007965F4" w:rsidP="007965F4">
            <w:pPr>
              <w:jc w:val="center"/>
            </w:pPr>
            <w:r>
              <w:t>1</w:t>
            </w:r>
            <w:r w:rsidRPr="00C51029">
              <w:rPr>
                <w:vertAlign w:val="superscript"/>
              </w:rPr>
              <w:t>st</w:t>
            </w:r>
          </w:p>
        </w:tc>
        <w:tc>
          <w:tcPr>
            <w:tcW w:w="7737" w:type="dxa"/>
          </w:tcPr>
          <w:p w:rsidR="002A37B6" w:rsidRDefault="002A37B6" w:rsidP="007965F4">
            <w:r>
              <w:t xml:space="preserve">3. </w:t>
            </w:r>
            <w:r w:rsidRPr="002A37B6">
              <w:t>Detailed estimate of roads</w:t>
            </w:r>
          </w:p>
          <w:p w:rsidR="007965F4" w:rsidRPr="007E034C" w:rsidRDefault="002A37B6" w:rsidP="007965F4">
            <w:r w:rsidRPr="002A37B6">
              <w:t>3.1 Detail estimate of a water bound macadam road</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1383" w:type="dxa"/>
            <w:vMerge/>
          </w:tcPr>
          <w:p w:rsidR="007965F4" w:rsidRDefault="007965F4" w:rsidP="007965F4"/>
        </w:tc>
        <w:tc>
          <w:tcPr>
            <w:tcW w:w="2013" w:type="dxa"/>
          </w:tcPr>
          <w:p w:rsidR="007965F4" w:rsidRDefault="007965F4" w:rsidP="007965F4">
            <w:pPr>
              <w:jc w:val="center"/>
            </w:pPr>
            <w:r>
              <w:t>2</w:t>
            </w:r>
            <w:r w:rsidRPr="00C51029">
              <w:rPr>
                <w:vertAlign w:val="superscript"/>
              </w:rPr>
              <w:t>nd</w:t>
            </w:r>
          </w:p>
        </w:tc>
        <w:tc>
          <w:tcPr>
            <w:tcW w:w="7737" w:type="dxa"/>
          </w:tcPr>
          <w:p w:rsidR="007965F4" w:rsidRPr="007E034C" w:rsidRDefault="00BE1763" w:rsidP="00640A39">
            <w:r>
              <w:rPr>
                <w:rFonts w:cs="Times New Roman"/>
              </w:rPr>
              <w:t>problem</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1383" w:type="dxa"/>
            <w:vMerge/>
          </w:tcPr>
          <w:p w:rsidR="007965F4" w:rsidRDefault="007965F4" w:rsidP="007965F4"/>
        </w:tc>
        <w:tc>
          <w:tcPr>
            <w:tcW w:w="2013" w:type="dxa"/>
          </w:tcPr>
          <w:p w:rsidR="007965F4" w:rsidRDefault="007965F4" w:rsidP="007965F4">
            <w:pPr>
              <w:jc w:val="center"/>
            </w:pPr>
            <w:r>
              <w:t>3</w:t>
            </w:r>
            <w:r w:rsidRPr="00C51029">
              <w:rPr>
                <w:vertAlign w:val="superscript"/>
              </w:rPr>
              <w:t>rd</w:t>
            </w:r>
          </w:p>
        </w:tc>
        <w:tc>
          <w:tcPr>
            <w:tcW w:w="7737" w:type="dxa"/>
          </w:tcPr>
          <w:p w:rsidR="007965F4" w:rsidRPr="0047608C" w:rsidRDefault="00BE1763" w:rsidP="0047608C">
            <w:pPr>
              <w:widowControl w:val="0"/>
              <w:tabs>
                <w:tab w:val="num" w:pos="1440"/>
              </w:tabs>
              <w:overflowPunct w:val="0"/>
              <w:autoSpaceDE w:val="0"/>
              <w:autoSpaceDN w:val="0"/>
              <w:adjustRightInd w:val="0"/>
              <w:jc w:val="both"/>
              <w:rPr>
                <w:rFonts w:ascii="Times New Roman" w:hAnsi="Times New Roman" w:cs="Times New Roman"/>
                <w:sz w:val="24"/>
                <w:szCs w:val="24"/>
              </w:rPr>
            </w:pPr>
            <w:r>
              <w:rPr>
                <w:rFonts w:cs="Times New Roman"/>
              </w:rPr>
              <w:t>problem</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1383" w:type="dxa"/>
            <w:vMerge/>
          </w:tcPr>
          <w:p w:rsidR="007965F4" w:rsidRDefault="007965F4" w:rsidP="007965F4"/>
        </w:tc>
        <w:tc>
          <w:tcPr>
            <w:tcW w:w="2013" w:type="dxa"/>
          </w:tcPr>
          <w:p w:rsidR="007965F4" w:rsidRDefault="007965F4" w:rsidP="007965F4">
            <w:pPr>
              <w:jc w:val="center"/>
            </w:pPr>
            <w:r>
              <w:t>4</w:t>
            </w:r>
            <w:r w:rsidRPr="00C51029">
              <w:rPr>
                <w:vertAlign w:val="superscript"/>
              </w:rPr>
              <w:t>th</w:t>
            </w:r>
          </w:p>
        </w:tc>
        <w:tc>
          <w:tcPr>
            <w:tcW w:w="7737" w:type="dxa"/>
          </w:tcPr>
          <w:p w:rsidR="007965F4" w:rsidRDefault="00BE1763" w:rsidP="00F44B7D">
            <w:pPr>
              <w:widowControl w:val="0"/>
              <w:overflowPunct w:val="0"/>
              <w:autoSpaceDE w:val="0"/>
              <w:autoSpaceDN w:val="0"/>
              <w:adjustRightInd w:val="0"/>
              <w:jc w:val="both"/>
            </w:pPr>
            <w:r>
              <w:rPr>
                <w:rFonts w:cs="Times New Roman"/>
              </w:rPr>
              <w:t>problem</w:t>
            </w:r>
          </w:p>
        </w:tc>
      </w:tr>
      <w:tr w:rsidR="0047608C"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1383" w:type="dxa"/>
            <w:vMerge w:val="restart"/>
          </w:tcPr>
          <w:p w:rsidR="0047608C" w:rsidRDefault="0047608C" w:rsidP="008136AC">
            <w:pPr>
              <w:jc w:val="center"/>
            </w:pPr>
            <w:r>
              <w:t>10</w:t>
            </w:r>
            <w:r w:rsidRPr="004C2B09">
              <w:rPr>
                <w:vertAlign w:val="superscript"/>
              </w:rPr>
              <w:t>th</w:t>
            </w:r>
          </w:p>
        </w:tc>
        <w:tc>
          <w:tcPr>
            <w:tcW w:w="2013" w:type="dxa"/>
          </w:tcPr>
          <w:p w:rsidR="0047608C" w:rsidRDefault="0047608C" w:rsidP="0047608C">
            <w:pPr>
              <w:jc w:val="center"/>
            </w:pPr>
            <w:r>
              <w:t>1</w:t>
            </w:r>
            <w:r w:rsidRPr="00C51029">
              <w:rPr>
                <w:vertAlign w:val="superscript"/>
              </w:rPr>
              <w:t>st</w:t>
            </w:r>
          </w:p>
        </w:tc>
        <w:tc>
          <w:tcPr>
            <w:tcW w:w="7737" w:type="dxa"/>
          </w:tcPr>
          <w:p w:rsidR="0047608C" w:rsidRDefault="00BE1763" w:rsidP="0047608C">
            <w:r>
              <w:rPr>
                <w:rFonts w:cs="Times New Roman"/>
              </w:rPr>
              <w:t>problem</w:t>
            </w:r>
          </w:p>
        </w:tc>
      </w:tr>
      <w:tr w:rsidR="0047608C"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1383" w:type="dxa"/>
            <w:vMerge/>
          </w:tcPr>
          <w:p w:rsidR="0047608C" w:rsidRDefault="0047608C" w:rsidP="008136AC">
            <w:pPr>
              <w:jc w:val="center"/>
            </w:pPr>
          </w:p>
        </w:tc>
        <w:tc>
          <w:tcPr>
            <w:tcW w:w="2013" w:type="dxa"/>
          </w:tcPr>
          <w:p w:rsidR="0047608C" w:rsidRDefault="0047608C" w:rsidP="0047608C">
            <w:pPr>
              <w:jc w:val="center"/>
            </w:pPr>
            <w:r>
              <w:t>2</w:t>
            </w:r>
            <w:r w:rsidRPr="00C51029">
              <w:rPr>
                <w:vertAlign w:val="superscript"/>
              </w:rPr>
              <w:t>nd</w:t>
            </w:r>
          </w:p>
        </w:tc>
        <w:tc>
          <w:tcPr>
            <w:tcW w:w="7737" w:type="dxa"/>
          </w:tcPr>
          <w:p w:rsidR="0047608C" w:rsidRDefault="00BE1763" w:rsidP="0047608C">
            <w:r>
              <w:rPr>
                <w:rFonts w:cs="Times New Roman"/>
              </w:rPr>
              <w:t>problem</w:t>
            </w:r>
          </w:p>
        </w:tc>
      </w:tr>
      <w:tr w:rsidR="0047608C"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1383" w:type="dxa"/>
            <w:vMerge/>
          </w:tcPr>
          <w:p w:rsidR="0047608C" w:rsidRDefault="0047608C" w:rsidP="008136AC">
            <w:pPr>
              <w:jc w:val="center"/>
            </w:pPr>
          </w:p>
        </w:tc>
        <w:tc>
          <w:tcPr>
            <w:tcW w:w="2013" w:type="dxa"/>
          </w:tcPr>
          <w:p w:rsidR="0047608C" w:rsidRDefault="0047608C" w:rsidP="0047608C">
            <w:pPr>
              <w:jc w:val="center"/>
            </w:pPr>
            <w:r>
              <w:t>3</w:t>
            </w:r>
            <w:r w:rsidRPr="00C51029">
              <w:rPr>
                <w:vertAlign w:val="superscript"/>
              </w:rPr>
              <w:t>rd</w:t>
            </w:r>
          </w:p>
        </w:tc>
        <w:tc>
          <w:tcPr>
            <w:tcW w:w="7737" w:type="dxa"/>
          </w:tcPr>
          <w:p w:rsidR="0047608C" w:rsidRDefault="002A37B6" w:rsidP="0047608C">
            <w:r w:rsidRPr="002A37B6">
              <w:t>3.2 Detailed estimate of a National Highway in cutting / filling</w:t>
            </w:r>
          </w:p>
        </w:tc>
      </w:tr>
      <w:tr w:rsidR="0047608C"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1383" w:type="dxa"/>
            <w:vMerge/>
          </w:tcPr>
          <w:p w:rsidR="0047608C" w:rsidRDefault="0047608C" w:rsidP="008136AC">
            <w:pPr>
              <w:jc w:val="center"/>
            </w:pPr>
          </w:p>
        </w:tc>
        <w:tc>
          <w:tcPr>
            <w:tcW w:w="2013" w:type="dxa"/>
          </w:tcPr>
          <w:p w:rsidR="0047608C" w:rsidRDefault="0047608C" w:rsidP="0047608C">
            <w:pPr>
              <w:jc w:val="center"/>
            </w:pPr>
            <w:r>
              <w:t>4</w:t>
            </w:r>
            <w:r w:rsidRPr="00C51029">
              <w:rPr>
                <w:vertAlign w:val="superscript"/>
              </w:rPr>
              <w:t>th</w:t>
            </w:r>
          </w:p>
        </w:tc>
        <w:tc>
          <w:tcPr>
            <w:tcW w:w="7737" w:type="dxa"/>
          </w:tcPr>
          <w:p w:rsidR="0047608C" w:rsidRDefault="00BE1763" w:rsidP="0047608C">
            <w:r>
              <w:rPr>
                <w:rFonts w:cs="Times New Roman"/>
              </w:rPr>
              <w:t>problem</w:t>
            </w:r>
          </w:p>
        </w:tc>
      </w:tr>
      <w:tr w:rsidR="0047608C"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1383" w:type="dxa"/>
            <w:vMerge w:val="restart"/>
          </w:tcPr>
          <w:p w:rsidR="0047608C" w:rsidRDefault="0047608C" w:rsidP="008136AC">
            <w:pPr>
              <w:jc w:val="center"/>
            </w:pPr>
            <w:r>
              <w:t>11</w:t>
            </w:r>
            <w:r w:rsidRPr="004C2B09">
              <w:rPr>
                <w:vertAlign w:val="superscript"/>
              </w:rPr>
              <w:t>th</w:t>
            </w:r>
          </w:p>
        </w:tc>
        <w:tc>
          <w:tcPr>
            <w:tcW w:w="2013" w:type="dxa"/>
          </w:tcPr>
          <w:p w:rsidR="0047608C" w:rsidRDefault="0047608C" w:rsidP="0047608C">
            <w:pPr>
              <w:jc w:val="center"/>
            </w:pPr>
            <w:r>
              <w:t>1</w:t>
            </w:r>
            <w:r w:rsidRPr="00C51029">
              <w:rPr>
                <w:vertAlign w:val="superscript"/>
              </w:rPr>
              <w:t>st</w:t>
            </w:r>
          </w:p>
        </w:tc>
        <w:tc>
          <w:tcPr>
            <w:tcW w:w="7737" w:type="dxa"/>
          </w:tcPr>
          <w:p w:rsidR="0047608C" w:rsidRDefault="00BE1763" w:rsidP="0047608C">
            <w:r>
              <w:rPr>
                <w:rFonts w:cs="Times New Roman"/>
              </w:rPr>
              <w:t>problem</w:t>
            </w:r>
          </w:p>
        </w:tc>
      </w:tr>
      <w:tr w:rsidR="0047608C"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1383" w:type="dxa"/>
            <w:vMerge/>
          </w:tcPr>
          <w:p w:rsidR="0047608C" w:rsidRDefault="0047608C" w:rsidP="008136AC">
            <w:pPr>
              <w:jc w:val="center"/>
            </w:pPr>
          </w:p>
        </w:tc>
        <w:tc>
          <w:tcPr>
            <w:tcW w:w="2013" w:type="dxa"/>
          </w:tcPr>
          <w:p w:rsidR="0047608C" w:rsidRDefault="0047608C" w:rsidP="0047608C">
            <w:pPr>
              <w:jc w:val="center"/>
            </w:pPr>
            <w:r>
              <w:t>2</w:t>
            </w:r>
            <w:r w:rsidRPr="00C51029">
              <w:rPr>
                <w:vertAlign w:val="superscript"/>
              </w:rPr>
              <w:t>nd</w:t>
            </w:r>
          </w:p>
        </w:tc>
        <w:tc>
          <w:tcPr>
            <w:tcW w:w="7737" w:type="dxa"/>
          </w:tcPr>
          <w:p w:rsidR="0047608C" w:rsidRDefault="00BE1763" w:rsidP="0047608C">
            <w:r>
              <w:rPr>
                <w:rFonts w:cs="Times New Roman"/>
              </w:rPr>
              <w:t>problem</w:t>
            </w:r>
          </w:p>
        </w:tc>
      </w:tr>
      <w:tr w:rsidR="0047608C"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1383" w:type="dxa"/>
            <w:vMerge/>
          </w:tcPr>
          <w:p w:rsidR="0047608C" w:rsidRDefault="0047608C" w:rsidP="008136AC">
            <w:pPr>
              <w:jc w:val="center"/>
            </w:pPr>
          </w:p>
        </w:tc>
        <w:tc>
          <w:tcPr>
            <w:tcW w:w="2013" w:type="dxa"/>
          </w:tcPr>
          <w:p w:rsidR="0047608C" w:rsidRDefault="0047608C" w:rsidP="0047608C">
            <w:pPr>
              <w:jc w:val="center"/>
            </w:pPr>
            <w:r>
              <w:t>3</w:t>
            </w:r>
            <w:r w:rsidRPr="00C51029">
              <w:rPr>
                <w:vertAlign w:val="superscript"/>
              </w:rPr>
              <w:t>rd</w:t>
            </w:r>
          </w:p>
        </w:tc>
        <w:tc>
          <w:tcPr>
            <w:tcW w:w="7737" w:type="dxa"/>
          </w:tcPr>
          <w:p w:rsidR="0047608C" w:rsidRPr="00331709" w:rsidRDefault="00BE1763" w:rsidP="00331709">
            <w:pPr>
              <w:widowControl w:val="0"/>
              <w:tabs>
                <w:tab w:val="num" w:pos="1500"/>
              </w:tabs>
              <w:overflowPunct w:val="0"/>
              <w:autoSpaceDE w:val="0"/>
              <w:autoSpaceDN w:val="0"/>
              <w:adjustRightInd w:val="0"/>
              <w:jc w:val="both"/>
              <w:rPr>
                <w:rFonts w:cs="Times New Roman"/>
              </w:rPr>
            </w:pPr>
            <w:r>
              <w:rPr>
                <w:rFonts w:cs="Times New Roman"/>
              </w:rPr>
              <w:t>problem</w:t>
            </w:r>
          </w:p>
        </w:tc>
      </w:tr>
      <w:tr w:rsidR="0047608C"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1383" w:type="dxa"/>
            <w:vMerge/>
          </w:tcPr>
          <w:p w:rsidR="0047608C" w:rsidRDefault="0047608C" w:rsidP="008136AC">
            <w:pPr>
              <w:jc w:val="center"/>
            </w:pPr>
          </w:p>
        </w:tc>
        <w:tc>
          <w:tcPr>
            <w:tcW w:w="2013" w:type="dxa"/>
          </w:tcPr>
          <w:p w:rsidR="0047608C" w:rsidRDefault="0047608C" w:rsidP="0047608C">
            <w:pPr>
              <w:jc w:val="center"/>
            </w:pPr>
            <w:r>
              <w:t>4</w:t>
            </w:r>
            <w:r w:rsidRPr="00C51029">
              <w:rPr>
                <w:vertAlign w:val="superscript"/>
              </w:rPr>
              <w:t>th</w:t>
            </w:r>
          </w:p>
        </w:tc>
        <w:tc>
          <w:tcPr>
            <w:tcW w:w="7737" w:type="dxa"/>
          </w:tcPr>
          <w:p w:rsidR="0047608C" w:rsidRPr="00331709" w:rsidRDefault="00BE1763" w:rsidP="00331709">
            <w:pPr>
              <w:widowControl w:val="0"/>
              <w:tabs>
                <w:tab w:val="num" w:pos="1440"/>
              </w:tabs>
              <w:overflowPunct w:val="0"/>
              <w:autoSpaceDE w:val="0"/>
              <w:autoSpaceDN w:val="0"/>
              <w:adjustRightInd w:val="0"/>
              <w:jc w:val="both"/>
              <w:rPr>
                <w:rFonts w:cs="Times New Roman"/>
              </w:rPr>
            </w:pPr>
            <w:r>
              <w:rPr>
                <w:rFonts w:cs="Times New Roman"/>
              </w:rPr>
              <w:t>problem</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1383" w:type="dxa"/>
            <w:vMerge w:val="restart"/>
          </w:tcPr>
          <w:p w:rsidR="007965F4" w:rsidRDefault="007965F4" w:rsidP="008136AC">
            <w:pPr>
              <w:jc w:val="center"/>
            </w:pPr>
            <w:r>
              <w:t>12</w:t>
            </w:r>
            <w:r w:rsidRPr="004C2B09">
              <w:rPr>
                <w:vertAlign w:val="superscript"/>
              </w:rPr>
              <w:t>th</w:t>
            </w:r>
          </w:p>
        </w:tc>
        <w:tc>
          <w:tcPr>
            <w:tcW w:w="2013" w:type="dxa"/>
          </w:tcPr>
          <w:p w:rsidR="007965F4" w:rsidRDefault="007965F4" w:rsidP="007965F4">
            <w:pPr>
              <w:jc w:val="center"/>
            </w:pPr>
            <w:r>
              <w:t>1</w:t>
            </w:r>
            <w:r w:rsidRPr="00C51029">
              <w:rPr>
                <w:vertAlign w:val="superscript"/>
              </w:rPr>
              <w:t>st</w:t>
            </w:r>
          </w:p>
        </w:tc>
        <w:tc>
          <w:tcPr>
            <w:tcW w:w="7737" w:type="dxa"/>
          </w:tcPr>
          <w:p w:rsidR="002A37B6" w:rsidRDefault="002A37B6" w:rsidP="007965F4">
            <w:r w:rsidRPr="002A37B6">
              <w:t xml:space="preserve">PWD accounts works </w:t>
            </w:r>
          </w:p>
          <w:p w:rsidR="007965F4" w:rsidRDefault="002A37B6" w:rsidP="007965F4">
            <w:r w:rsidRPr="002A37B6">
              <w:t>4.1 Works</w:t>
            </w:r>
          </w:p>
          <w:p w:rsidR="002A37B6" w:rsidRPr="00331709" w:rsidRDefault="002A37B6" w:rsidP="007965F4">
            <w:r w:rsidRPr="002A37B6">
              <w:t xml:space="preserve">1.1 Classification of work-original, major, petty, repair work, annual repair, special repair, </w:t>
            </w:r>
            <w:proofErr w:type="spellStart"/>
            <w:r w:rsidRPr="002A37B6">
              <w:t>quadrantal</w:t>
            </w:r>
            <w:proofErr w:type="spellEnd"/>
            <w:r w:rsidRPr="002A37B6">
              <w:t xml:space="preserve"> repair </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1383" w:type="dxa"/>
            <w:vMerge/>
          </w:tcPr>
          <w:p w:rsidR="007965F4" w:rsidRDefault="007965F4" w:rsidP="008136AC">
            <w:pPr>
              <w:jc w:val="center"/>
            </w:pPr>
          </w:p>
        </w:tc>
        <w:tc>
          <w:tcPr>
            <w:tcW w:w="2013" w:type="dxa"/>
          </w:tcPr>
          <w:p w:rsidR="007965F4" w:rsidRDefault="007965F4" w:rsidP="007965F4">
            <w:pPr>
              <w:jc w:val="center"/>
            </w:pPr>
            <w:r>
              <w:t>2</w:t>
            </w:r>
            <w:r w:rsidRPr="00C51029">
              <w:rPr>
                <w:vertAlign w:val="superscript"/>
              </w:rPr>
              <w:t>nd</w:t>
            </w:r>
          </w:p>
        </w:tc>
        <w:tc>
          <w:tcPr>
            <w:tcW w:w="7737" w:type="dxa"/>
          </w:tcPr>
          <w:p w:rsidR="007965F4" w:rsidRPr="00331709" w:rsidRDefault="002A37B6" w:rsidP="00331709">
            <w:pPr>
              <w:widowControl w:val="0"/>
              <w:tabs>
                <w:tab w:val="num" w:pos="1440"/>
              </w:tabs>
              <w:overflowPunct w:val="0"/>
              <w:autoSpaceDE w:val="0"/>
              <w:autoSpaceDN w:val="0"/>
              <w:adjustRightInd w:val="0"/>
              <w:spacing w:line="222" w:lineRule="auto"/>
              <w:jc w:val="both"/>
              <w:rPr>
                <w:rFonts w:cs="Times New Roman"/>
              </w:rPr>
            </w:pPr>
            <w:r w:rsidRPr="002A37B6">
              <w:rPr>
                <w:rFonts w:cs="Times New Roman"/>
              </w:rPr>
              <w:t>Method of execution of works through the contractors, departmentally, contract and agreement, work order, item rate contract, lump sum contract, labour contract and daily labour, piece work agreement, scheduled contract, cost plus percentage contract</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1383" w:type="dxa"/>
            <w:vMerge/>
          </w:tcPr>
          <w:p w:rsidR="007965F4" w:rsidRDefault="007965F4" w:rsidP="008136AC">
            <w:pPr>
              <w:jc w:val="center"/>
            </w:pPr>
          </w:p>
        </w:tc>
        <w:tc>
          <w:tcPr>
            <w:tcW w:w="2013" w:type="dxa"/>
          </w:tcPr>
          <w:p w:rsidR="007965F4" w:rsidRDefault="007965F4" w:rsidP="007965F4">
            <w:pPr>
              <w:jc w:val="center"/>
            </w:pPr>
            <w:r>
              <w:t>3</w:t>
            </w:r>
            <w:r w:rsidRPr="00C51029">
              <w:rPr>
                <w:vertAlign w:val="superscript"/>
              </w:rPr>
              <w:t>rd</w:t>
            </w:r>
          </w:p>
        </w:tc>
        <w:tc>
          <w:tcPr>
            <w:tcW w:w="7737" w:type="dxa"/>
          </w:tcPr>
          <w:p w:rsidR="007965F4" w:rsidRPr="00331709" w:rsidRDefault="002A37B6" w:rsidP="00331709">
            <w:pPr>
              <w:widowControl w:val="0"/>
              <w:tabs>
                <w:tab w:val="num" w:pos="1440"/>
              </w:tabs>
              <w:overflowPunct w:val="0"/>
              <w:autoSpaceDE w:val="0"/>
              <w:autoSpaceDN w:val="0"/>
              <w:adjustRightInd w:val="0"/>
              <w:jc w:val="both"/>
              <w:rPr>
                <w:rFonts w:cs="Times New Roman"/>
              </w:rPr>
            </w:pPr>
            <w:r w:rsidRPr="002A37B6">
              <w:rPr>
                <w:rFonts w:cs="Times New Roman"/>
              </w:rPr>
              <w:t>Accounts of works 4.2.1 Explanation of various terms Administrative approval, technical sanction, contingency budget, tender, preparation of notice inviting tender, receiving of quotations, earnest money, security deposit, advance payment, on account payment, intermediate payment</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1383" w:type="dxa"/>
            <w:vMerge/>
          </w:tcPr>
          <w:p w:rsidR="007965F4" w:rsidRDefault="007965F4" w:rsidP="008136AC">
            <w:pPr>
              <w:jc w:val="center"/>
            </w:pPr>
          </w:p>
        </w:tc>
        <w:tc>
          <w:tcPr>
            <w:tcW w:w="2013" w:type="dxa"/>
          </w:tcPr>
          <w:p w:rsidR="007965F4" w:rsidRDefault="007965F4" w:rsidP="007965F4">
            <w:pPr>
              <w:jc w:val="center"/>
            </w:pPr>
            <w:r>
              <w:t>4</w:t>
            </w:r>
            <w:r w:rsidRPr="00C51029">
              <w:rPr>
                <w:vertAlign w:val="superscript"/>
              </w:rPr>
              <w:t>th</w:t>
            </w:r>
          </w:p>
        </w:tc>
        <w:tc>
          <w:tcPr>
            <w:tcW w:w="7737" w:type="dxa"/>
          </w:tcPr>
          <w:p w:rsidR="007965F4" w:rsidRDefault="002A37B6" w:rsidP="007965F4">
            <w:r w:rsidRPr="002A37B6">
              <w:t>final payment, running bill, final, regular and temporary establishment, cash, major &amp; subhead of account, temporary advance, issue rate, storage, supervision charges, suspense account, debit, credit, book transfer, voucher and related accounts</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383" w:type="dxa"/>
            <w:vMerge w:val="restart"/>
          </w:tcPr>
          <w:p w:rsidR="007965F4" w:rsidRDefault="007965F4" w:rsidP="008136AC">
            <w:pPr>
              <w:jc w:val="center"/>
            </w:pPr>
            <w:r>
              <w:t>13</w:t>
            </w:r>
            <w:r w:rsidRPr="004C2B09">
              <w:rPr>
                <w:vertAlign w:val="superscript"/>
              </w:rPr>
              <w:t>th</w:t>
            </w:r>
          </w:p>
        </w:tc>
        <w:tc>
          <w:tcPr>
            <w:tcW w:w="2013" w:type="dxa"/>
          </w:tcPr>
          <w:p w:rsidR="007965F4" w:rsidRDefault="007965F4" w:rsidP="007965F4">
            <w:pPr>
              <w:jc w:val="center"/>
            </w:pPr>
            <w:r>
              <w:t>1</w:t>
            </w:r>
            <w:r w:rsidRPr="00C51029">
              <w:rPr>
                <w:vertAlign w:val="superscript"/>
              </w:rPr>
              <w:t>st</w:t>
            </w:r>
          </w:p>
        </w:tc>
        <w:tc>
          <w:tcPr>
            <w:tcW w:w="7737" w:type="dxa"/>
          </w:tcPr>
          <w:p w:rsidR="007965F4" w:rsidRDefault="002A37B6" w:rsidP="007965F4">
            <w:r w:rsidRPr="002A37B6">
              <w:t>4.2.2 Measurement book use &amp; maintenance, procedure of marking entries of    measurement of work and supply of materials, labour employed, standard  measurement books and common irregularity</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1383" w:type="dxa"/>
            <w:vMerge/>
          </w:tcPr>
          <w:p w:rsidR="007965F4" w:rsidRDefault="007965F4" w:rsidP="008136AC">
            <w:pPr>
              <w:jc w:val="center"/>
            </w:pPr>
          </w:p>
        </w:tc>
        <w:tc>
          <w:tcPr>
            <w:tcW w:w="2013" w:type="dxa"/>
          </w:tcPr>
          <w:p w:rsidR="007965F4" w:rsidRDefault="007965F4" w:rsidP="007965F4">
            <w:pPr>
              <w:jc w:val="center"/>
            </w:pPr>
            <w:r>
              <w:t>2</w:t>
            </w:r>
            <w:r w:rsidRPr="00C51029">
              <w:rPr>
                <w:vertAlign w:val="superscript"/>
              </w:rPr>
              <w:t>nd</w:t>
            </w:r>
          </w:p>
        </w:tc>
        <w:tc>
          <w:tcPr>
            <w:tcW w:w="7737" w:type="dxa"/>
          </w:tcPr>
          <w:p w:rsidR="007965F4" w:rsidRPr="00DE7833" w:rsidRDefault="002A37B6" w:rsidP="00DE7833">
            <w:pPr>
              <w:widowControl w:val="0"/>
              <w:overflowPunct w:val="0"/>
              <w:autoSpaceDE w:val="0"/>
              <w:autoSpaceDN w:val="0"/>
              <w:adjustRightInd w:val="0"/>
              <w:spacing w:line="214" w:lineRule="auto"/>
              <w:jc w:val="both"/>
              <w:rPr>
                <w:rFonts w:ascii="Times New Roman" w:hAnsi="Times New Roman" w:cs="Times New Roman"/>
                <w:b/>
                <w:bCs/>
                <w:sz w:val="24"/>
                <w:szCs w:val="24"/>
              </w:rPr>
            </w:pPr>
            <w:r w:rsidRPr="002A37B6">
              <w:rPr>
                <w:rFonts w:ascii="Times New Roman" w:hAnsi="Times New Roman" w:cs="Times New Roman"/>
                <w:b/>
                <w:bCs/>
                <w:sz w:val="24"/>
                <w:szCs w:val="24"/>
              </w:rPr>
              <w:t>4.2.3  Master roll : Its preparation &amp; use for making payment of pay &amp; wages</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383" w:type="dxa"/>
            <w:vMerge/>
          </w:tcPr>
          <w:p w:rsidR="007965F4" w:rsidRDefault="007965F4" w:rsidP="008136AC">
            <w:pPr>
              <w:jc w:val="center"/>
            </w:pPr>
          </w:p>
        </w:tc>
        <w:tc>
          <w:tcPr>
            <w:tcW w:w="2013" w:type="dxa"/>
          </w:tcPr>
          <w:p w:rsidR="007965F4" w:rsidRDefault="007965F4" w:rsidP="007965F4">
            <w:pPr>
              <w:jc w:val="center"/>
            </w:pPr>
            <w:r>
              <w:t>3</w:t>
            </w:r>
            <w:r w:rsidRPr="00C51029">
              <w:rPr>
                <w:vertAlign w:val="superscript"/>
              </w:rPr>
              <w:t>rd</w:t>
            </w:r>
          </w:p>
        </w:tc>
        <w:tc>
          <w:tcPr>
            <w:tcW w:w="7737" w:type="dxa"/>
          </w:tcPr>
          <w:p w:rsidR="007965F4" w:rsidRDefault="002A37B6" w:rsidP="009732C4">
            <w:r w:rsidRPr="002A37B6">
              <w:t xml:space="preserve">4.2.4   </w:t>
            </w:r>
            <w:proofErr w:type="spellStart"/>
            <w:r w:rsidRPr="002A37B6">
              <w:t>Acquitance</w:t>
            </w:r>
            <w:proofErr w:type="spellEnd"/>
            <w:r w:rsidRPr="002A37B6">
              <w:t xml:space="preserve"> Roll : Its preparation &amp; use for making payment of pay &amp; wages</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1383" w:type="dxa"/>
            <w:vMerge/>
          </w:tcPr>
          <w:p w:rsidR="007965F4" w:rsidRDefault="007965F4" w:rsidP="008136AC">
            <w:pPr>
              <w:jc w:val="center"/>
            </w:pPr>
          </w:p>
        </w:tc>
        <w:tc>
          <w:tcPr>
            <w:tcW w:w="2013" w:type="dxa"/>
          </w:tcPr>
          <w:p w:rsidR="007965F4" w:rsidRDefault="007965F4" w:rsidP="007965F4">
            <w:pPr>
              <w:jc w:val="center"/>
            </w:pPr>
            <w:r>
              <w:t>4</w:t>
            </w:r>
            <w:r w:rsidRPr="00C51029">
              <w:rPr>
                <w:vertAlign w:val="superscript"/>
              </w:rPr>
              <w:t>th</w:t>
            </w:r>
          </w:p>
        </w:tc>
        <w:tc>
          <w:tcPr>
            <w:tcW w:w="7737" w:type="dxa"/>
          </w:tcPr>
          <w:p w:rsidR="007965F4" w:rsidRPr="00DE7833" w:rsidRDefault="002A37B6" w:rsidP="009732C4">
            <w:pPr>
              <w:widowControl w:val="0"/>
              <w:overflowPunct w:val="0"/>
              <w:autoSpaceDE w:val="0"/>
              <w:autoSpaceDN w:val="0"/>
              <w:adjustRightInd w:val="0"/>
              <w:spacing w:line="293" w:lineRule="auto"/>
              <w:ind w:right="1160"/>
              <w:jc w:val="both"/>
              <w:rPr>
                <w:rFonts w:ascii="Times New Roman" w:hAnsi="Times New Roman" w:cs="Times New Roman"/>
                <w:b/>
                <w:bCs/>
                <w:sz w:val="24"/>
                <w:szCs w:val="24"/>
              </w:rPr>
            </w:pPr>
            <w:r w:rsidRPr="002A37B6">
              <w:rPr>
                <w:rFonts w:ascii="Times New Roman" w:hAnsi="Times New Roman" w:cs="Times New Roman"/>
                <w:b/>
                <w:bCs/>
                <w:sz w:val="24"/>
                <w:szCs w:val="24"/>
              </w:rPr>
              <w:t>4.2.5  Labour &amp; labour report, method of labour payment, use of forms and necessity  of submission</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383" w:type="dxa"/>
            <w:vMerge w:val="restart"/>
          </w:tcPr>
          <w:p w:rsidR="007965F4" w:rsidRDefault="007965F4" w:rsidP="008136AC">
            <w:pPr>
              <w:jc w:val="center"/>
            </w:pPr>
            <w:r>
              <w:t>14</w:t>
            </w:r>
            <w:r w:rsidRPr="004C2B09">
              <w:rPr>
                <w:vertAlign w:val="superscript"/>
              </w:rPr>
              <w:t>th</w:t>
            </w:r>
          </w:p>
        </w:tc>
        <w:tc>
          <w:tcPr>
            <w:tcW w:w="2013" w:type="dxa"/>
          </w:tcPr>
          <w:p w:rsidR="007965F4" w:rsidRDefault="007965F4" w:rsidP="007965F4">
            <w:pPr>
              <w:jc w:val="center"/>
            </w:pPr>
            <w:r>
              <w:t>1</w:t>
            </w:r>
            <w:r w:rsidRPr="00C51029">
              <w:rPr>
                <w:vertAlign w:val="superscript"/>
              </w:rPr>
              <w:t>st</w:t>
            </w:r>
          </w:p>
        </w:tc>
        <w:tc>
          <w:tcPr>
            <w:tcW w:w="7737" w:type="dxa"/>
          </w:tcPr>
          <w:p w:rsidR="007965F4" w:rsidRDefault="002A37B6" w:rsidP="009732C4">
            <w:r w:rsidRPr="002A37B6">
              <w:t>4.2.6   Classification of stores, receipt / issue statement on standard form, method of  preparation of stock account</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1383" w:type="dxa"/>
            <w:vMerge/>
          </w:tcPr>
          <w:p w:rsidR="007965F4" w:rsidRDefault="007965F4" w:rsidP="008136AC">
            <w:pPr>
              <w:jc w:val="center"/>
            </w:pPr>
          </w:p>
        </w:tc>
        <w:tc>
          <w:tcPr>
            <w:tcW w:w="2013" w:type="dxa"/>
          </w:tcPr>
          <w:p w:rsidR="007965F4" w:rsidRDefault="007965F4" w:rsidP="007965F4">
            <w:pPr>
              <w:jc w:val="center"/>
            </w:pPr>
            <w:r>
              <w:t>2</w:t>
            </w:r>
            <w:r w:rsidRPr="00C51029">
              <w:rPr>
                <w:vertAlign w:val="superscript"/>
              </w:rPr>
              <w:t>nd</w:t>
            </w:r>
          </w:p>
        </w:tc>
        <w:tc>
          <w:tcPr>
            <w:tcW w:w="7737" w:type="dxa"/>
          </w:tcPr>
          <w:p w:rsidR="007965F4" w:rsidRDefault="002A37B6" w:rsidP="007965F4">
            <w:r w:rsidRPr="002A37B6">
              <w:t xml:space="preserve">preparation and submission of returns,  verification of stocks, shortage and excess  </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1383" w:type="dxa"/>
            <w:vMerge/>
          </w:tcPr>
          <w:p w:rsidR="007965F4" w:rsidRDefault="007965F4" w:rsidP="008136AC">
            <w:pPr>
              <w:jc w:val="center"/>
            </w:pPr>
          </w:p>
        </w:tc>
        <w:tc>
          <w:tcPr>
            <w:tcW w:w="2013" w:type="dxa"/>
          </w:tcPr>
          <w:p w:rsidR="007965F4" w:rsidRDefault="007965F4" w:rsidP="007965F4">
            <w:pPr>
              <w:jc w:val="center"/>
            </w:pPr>
            <w:r>
              <w:t>3</w:t>
            </w:r>
            <w:r w:rsidRPr="00C51029">
              <w:rPr>
                <w:vertAlign w:val="superscript"/>
              </w:rPr>
              <w:t>rd</w:t>
            </w:r>
          </w:p>
        </w:tc>
        <w:tc>
          <w:tcPr>
            <w:tcW w:w="7737" w:type="dxa"/>
          </w:tcPr>
          <w:p w:rsidR="007965F4" w:rsidRDefault="00433263" w:rsidP="009732C4">
            <w:r>
              <w:t xml:space="preserve"> </w:t>
            </w:r>
            <w:r w:rsidR="00BE1763">
              <w:t xml:space="preserve">Doubt  clearing classes </w:t>
            </w:r>
          </w:p>
        </w:tc>
      </w:tr>
      <w:tr w:rsidR="007965F4" w:rsidTr="00AD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1383" w:type="dxa"/>
            <w:vMerge/>
          </w:tcPr>
          <w:p w:rsidR="007965F4" w:rsidRDefault="007965F4" w:rsidP="008136AC">
            <w:pPr>
              <w:jc w:val="center"/>
            </w:pPr>
          </w:p>
        </w:tc>
        <w:tc>
          <w:tcPr>
            <w:tcW w:w="2013" w:type="dxa"/>
          </w:tcPr>
          <w:p w:rsidR="007965F4" w:rsidRDefault="007965F4" w:rsidP="007965F4">
            <w:pPr>
              <w:jc w:val="center"/>
            </w:pPr>
            <w:r>
              <w:t>4</w:t>
            </w:r>
            <w:r w:rsidRPr="00C51029">
              <w:rPr>
                <w:vertAlign w:val="superscript"/>
              </w:rPr>
              <w:t>th</w:t>
            </w:r>
          </w:p>
        </w:tc>
        <w:tc>
          <w:tcPr>
            <w:tcW w:w="7737" w:type="dxa"/>
          </w:tcPr>
          <w:p w:rsidR="00DE7833" w:rsidRPr="007F3E32" w:rsidRDefault="00BE1763" w:rsidP="009732C4">
            <w:pPr>
              <w:widowControl w:val="0"/>
              <w:overflowPunct w:val="0"/>
              <w:autoSpaceDE w:val="0"/>
              <w:autoSpaceDN w:val="0"/>
              <w:adjustRightInd w:val="0"/>
              <w:jc w:val="both"/>
              <w:rPr>
                <w:rFonts w:ascii="Times New Roman" w:hAnsi="Times New Roman" w:cs="Times New Roman"/>
              </w:rPr>
            </w:pPr>
            <w:r>
              <w:rPr>
                <w:rFonts w:ascii="Times New Roman" w:hAnsi="Times New Roman" w:cs="Times New Roman"/>
              </w:rPr>
              <w:t>Previous year question answer discussion</w:t>
            </w:r>
          </w:p>
        </w:tc>
      </w:tr>
    </w:tbl>
    <w:p w:rsidR="002B430B" w:rsidRDefault="002B430B"/>
    <w:sectPr w:rsidR="002B430B" w:rsidSect="00105E3C">
      <w:pgSz w:w="11906" w:h="16838"/>
      <w:pgMar w:top="90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D3"/>
    <w:multiLevelType w:val="hybridMultilevel"/>
    <w:tmpl w:val="00000E90"/>
    <w:lvl w:ilvl="0" w:tplc="00003A2D">
      <w:numFmt w:val="decimal"/>
      <w:lvlText w:val="8.%1"/>
      <w:lvlJc w:val="left"/>
      <w:pPr>
        <w:tabs>
          <w:tab w:val="num" w:pos="720"/>
        </w:tabs>
        <w:ind w:left="720" w:hanging="360"/>
      </w:pPr>
      <w:rPr>
        <w:rFonts w:cs="Times New Roman"/>
      </w:rPr>
    </w:lvl>
    <w:lvl w:ilvl="1" w:tplc="00006048">
      <w:start w:val="1"/>
      <w:numFmt w:val="decimal"/>
      <w:lvlText w:val="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7E"/>
    <w:multiLevelType w:val="hybridMultilevel"/>
    <w:tmpl w:val="00000035"/>
    <w:lvl w:ilvl="0" w:tplc="000007CF">
      <w:numFmt w:val="decimal"/>
      <w:lvlText w:val="6.%1"/>
      <w:lvlJc w:val="left"/>
      <w:pPr>
        <w:tabs>
          <w:tab w:val="num" w:pos="720"/>
        </w:tabs>
        <w:ind w:left="720" w:hanging="360"/>
      </w:pPr>
      <w:rPr>
        <w:rFonts w:cs="Times New Roman"/>
      </w:rPr>
    </w:lvl>
    <w:lvl w:ilvl="1" w:tplc="00006732">
      <w:start w:val="1"/>
      <w:numFmt w:val="decimal"/>
      <w:lvlText w:val="%2"/>
      <w:lvlJc w:val="left"/>
      <w:pPr>
        <w:tabs>
          <w:tab w:val="num" w:pos="1440"/>
        </w:tabs>
        <w:ind w:left="1440" w:hanging="360"/>
      </w:pPr>
      <w:rPr>
        <w:rFonts w:cs="Times New Roman"/>
      </w:rPr>
    </w:lvl>
    <w:lvl w:ilvl="2" w:tplc="00006D22">
      <w:start w:val="1"/>
      <w:numFmt w:val="decimal"/>
      <w:lvlText w:val="6.%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8D7"/>
    <w:multiLevelType w:val="hybridMultilevel"/>
    <w:tmpl w:val="00006BE8"/>
    <w:lvl w:ilvl="0" w:tplc="00005039">
      <w:start w:val="1"/>
      <w:numFmt w:val="decimal"/>
      <w:lvlText w:val="%1"/>
      <w:lvlJc w:val="left"/>
      <w:pPr>
        <w:tabs>
          <w:tab w:val="num" w:pos="720"/>
        </w:tabs>
        <w:ind w:left="720" w:hanging="360"/>
      </w:pPr>
      <w:rPr>
        <w:rFonts w:cs="Times New Roman"/>
      </w:rPr>
    </w:lvl>
    <w:lvl w:ilvl="1" w:tplc="0000542C">
      <w:start w:val="9"/>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953"/>
    <w:multiLevelType w:val="hybridMultilevel"/>
    <w:tmpl w:val="00006BCB"/>
    <w:lvl w:ilvl="0" w:tplc="00000FC9">
      <w:numFmt w:val="decimal"/>
      <w:lvlText w:val="2.%1"/>
      <w:lvlJc w:val="left"/>
      <w:pPr>
        <w:tabs>
          <w:tab w:val="num" w:pos="720"/>
        </w:tabs>
        <w:ind w:left="720" w:hanging="360"/>
      </w:pPr>
      <w:rPr>
        <w:rFonts w:cs="Times New Roman"/>
      </w:rPr>
    </w:lvl>
    <w:lvl w:ilvl="1" w:tplc="00000E12">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AF4"/>
    <w:multiLevelType w:val="hybridMultilevel"/>
    <w:tmpl w:val="00000ECC"/>
    <w:lvl w:ilvl="0" w:tplc="000046CF">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B0C"/>
    <w:multiLevelType w:val="hybridMultilevel"/>
    <w:tmpl w:val="000011F4"/>
    <w:lvl w:ilvl="0" w:tplc="00005DD5">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F1E"/>
    <w:multiLevelType w:val="hybridMultilevel"/>
    <w:tmpl w:val="00002833"/>
    <w:lvl w:ilvl="0" w:tplc="00007874">
      <w:numFmt w:val="decimal"/>
      <w:lvlText w:val="3.%1"/>
      <w:lvlJc w:val="left"/>
      <w:pPr>
        <w:tabs>
          <w:tab w:val="num" w:pos="720"/>
        </w:tabs>
        <w:ind w:left="720" w:hanging="360"/>
      </w:pPr>
      <w:rPr>
        <w:rFonts w:cs="Times New Roman"/>
      </w:rPr>
    </w:lvl>
    <w:lvl w:ilvl="1" w:tplc="0000249E">
      <w:start w:val="1"/>
      <w:numFmt w:val="decimal"/>
      <w:lvlText w:val="3.%2"/>
      <w:lvlJc w:val="left"/>
      <w:pPr>
        <w:tabs>
          <w:tab w:val="num" w:pos="5400"/>
        </w:tabs>
        <w:ind w:left="540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AD4"/>
    <w:multiLevelType w:val="hybridMultilevel"/>
    <w:tmpl w:val="00005A9F"/>
    <w:lvl w:ilvl="0" w:tplc="00004CD4">
      <w:start w:val="1"/>
      <w:numFmt w:val="decimal"/>
      <w:lvlText w:val="%1"/>
      <w:lvlJc w:val="left"/>
      <w:pPr>
        <w:tabs>
          <w:tab w:val="num" w:pos="720"/>
        </w:tabs>
        <w:ind w:left="720" w:hanging="360"/>
      </w:pPr>
      <w:rPr>
        <w:rFonts w:cs="Times New Roman"/>
      </w:rPr>
    </w:lvl>
    <w:lvl w:ilvl="1" w:tplc="00005FA4">
      <w:numFmt w:val="decimal"/>
      <w:lvlText w:val="5.%2"/>
      <w:lvlJc w:val="left"/>
      <w:pPr>
        <w:tabs>
          <w:tab w:val="num" w:pos="1440"/>
        </w:tabs>
        <w:ind w:left="1440" w:hanging="360"/>
      </w:pPr>
      <w:rPr>
        <w:rFonts w:cs="Times New Roman"/>
      </w:rPr>
    </w:lvl>
    <w:lvl w:ilvl="2" w:tplc="00002059">
      <w:start w:val="1"/>
      <w:numFmt w:val="decimal"/>
      <w:lvlText w:val="5.%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F4F"/>
    <w:multiLevelType w:val="hybridMultilevel"/>
    <w:tmpl w:val="0000494A"/>
    <w:lvl w:ilvl="0" w:tplc="00000677">
      <w:numFmt w:val="decimal"/>
      <w:lvlText w:val="1.%1"/>
      <w:lvlJc w:val="left"/>
      <w:pPr>
        <w:tabs>
          <w:tab w:val="num" w:pos="720"/>
        </w:tabs>
        <w:ind w:left="720" w:hanging="360"/>
      </w:pPr>
      <w:rPr>
        <w:rFonts w:cs="Times New Roman"/>
      </w:rPr>
    </w:lvl>
    <w:lvl w:ilvl="1" w:tplc="00004402">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19B2AC1"/>
    <w:multiLevelType w:val="multilevel"/>
    <w:tmpl w:val="B01C9F4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355D5A"/>
    <w:multiLevelType w:val="multilevel"/>
    <w:tmpl w:val="FEC0C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D605A9"/>
    <w:multiLevelType w:val="multilevel"/>
    <w:tmpl w:val="A606D9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A542D6"/>
    <w:multiLevelType w:val="multilevel"/>
    <w:tmpl w:val="869A623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5A3F3B"/>
    <w:multiLevelType w:val="multilevel"/>
    <w:tmpl w:val="1054C45C"/>
    <w:lvl w:ilvl="0">
      <w:start w:val="2"/>
      <w:numFmt w:val="decimal"/>
      <w:lvlText w:val="%1.0"/>
      <w:lvlJc w:val="left"/>
      <w:pPr>
        <w:ind w:left="1005" w:hanging="360"/>
      </w:pPr>
      <w:rPr>
        <w:rFonts w:hint="default"/>
      </w:rPr>
    </w:lvl>
    <w:lvl w:ilvl="1">
      <w:start w:val="1"/>
      <w:numFmt w:val="decimal"/>
      <w:lvlText w:val="%1.%2"/>
      <w:lvlJc w:val="left"/>
      <w:pPr>
        <w:ind w:left="1725" w:hanging="360"/>
      </w:pPr>
      <w:rPr>
        <w:rFonts w:hint="default"/>
      </w:rPr>
    </w:lvl>
    <w:lvl w:ilvl="2">
      <w:start w:val="1"/>
      <w:numFmt w:val="decimal"/>
      <w:lvlText w:val="%1.%2.%3"/>
      <w:lvlJc w:val="left"/>
      <w:pPr>
        <w:ind w:left="2805"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605"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405" w:hanging="1440"/>
      </w:pPr>
      <w:rPr>
        <w:rFonts w:hint="default"/>
      </w:rPr>
    </w:lvl>
    <w:lvl w:ilvl="7">
      <w:start w:val="1"/>
      <w:numFmt w:val="decimal"/>
      <w:lvlText w:val="%1.%2.%3.%4.%5.%6.%7.%8"/>
      <w:lvlJc w:val="left"/>
      <w:pPr>
        <w:ind w:left="7125" w:hanging="1440"/>
      </w:pPr>
      <w:rPr>
        <w:rFonts w:hint="default"/>
      </w:rPr>
    </w:lvl>
    <w:lvl w:ilvl="8">
      <w:start w:val="1"/>
      <w:numFmt w:val="decimal"/>
      <w:lvlText w:val="%1.%2.%3.%4.%5.%6.%7.%8.%9"/>
      <w:lvlJc w:val="left"/>
      <w:pPr>
        <w:ind w:left="8205" w:hanging="1800"/>
      </w:pPr>
      <w:rPr>
        <w:rFonts w:hint="default"/>
      </w:rPr>
    </w:lvl>
  </w:abstractNum>
  <w:abstractNum w:abstractNumId="14">
    <w:nsid w:val="37DD5269"/>
    <w:multiLevelType w:val="multilevel"/>
    <w:tmpl w:val="B1C8D570"/>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653D5B"/>
    <w:multiLevelType w:val="multilevel"/>
    <w:tmpl w:val="11960CF2"/>
    <w:lvl w:ilvl="0">
      <w:start w:val="1"/>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6F7680A"/>
    <w:multiLevelType w:val="multilevel"/>
    <w:tmpl w:val="2852146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B65A53"/>
    <w:multiLevelType w:val="hybridMultilevel"/>
    <w:tmpl w:val="FB687A4A"/>
    <w:lvl w:ilvl="0" w:tplc="00006D22">
      <w:start w:val="1"/>
      <w:numFmt w:val="decimal"/>
      <w:lvlText w:val="6.%1"/>
      <w:lvlJc w:val="left"/>
      <w:pPr>
        <w:tabs>
          <w:tab w:val="num" w:pos="2160"/>
        </w:tabs>
        <w:ind w:left="21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50996"/>
    <w:multiLevelType w:val="multilevel"/>
    <w:tmpl w:val="F43644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253D11"/>
    <w:multiLevelType w:val="hybridMultilevel"/>
    <w:tmpl w:val="E452BC84"/>
    <w:lvl w:ilvl="0" w:tplc="00006D22">
      <w:start w:val="1"/>
      <w:numFmt w:val="decimal"/>
      <w:lvlText w:val="6.%1"/>
      <w:lvlJc w:val="left"/>
      <w:pPr>
        <w:tabs>
          <w:tab w:val="num" w:pos="2340"/>
        </w:tabs>
        <w:ind w:left="2340" w:hanging="360"/>
      </w:pPr>
      <w:rPr>
        <w:rFonts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C0B16E9"/>
    <w:multiLevelType w:val="multilevel"/>
    <w:tmpl w:val="3CE47E9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8643E2"/>
    <w:multiLevelType w:val="multilevel"/>
    <w:tmpl w:val="D99272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16"/>
  </w:num>
  <w:num w:numId="4">
    <w:abstractNumId w:val="2"/>
  </w:num>
  <w:num w:numId="5">
    <w:abstractNumId w:val="14"/>
  </w:num>
  <w:num w:numId="6">
    <w:abstractNumId w:val="15"/>
  </w:num>
  <w:num w:numId="7">
    <w:abstractNumId w:val="3"/>
  </w:num>
  <w:num w:numId="8">
    <w:abstractNumId w:val="13"/>
  </w:num>
  <w:num w:numId="9">
    <w:abstractNumId w:val="18"/>
  </w:num>
  <w:num w:numId="10">
    <w:abstractNumId w:val="6"/>
  </w:num>
  <w:num w:numId="11">
    <w:abstractNumId w:val="21"/>
  </w:num>
  <w:num w:numId="12">
    <w:abstractNumId w:val="9"/>
  </w:num>
  <w:num w:numId="13">
    <w:abstractNumId w:val="20"/>
  </w:num>
  <w:num w:numId="14">
    <w:abstractNumId w:val="12"/>
  </w:num>
  <w:num w:numId="15">
    <w:abstractNumId w:val="5"/>
  </w:num>
  <w:num w:numId="16">
    <w:abstractNumId w:val="7"/>
  </w:num>
  <w:num w:numId="17">
    <w:abstractNumId w:val="1"/>
  </w:num>
  <w:num w:numId="18">
    <w:abstractNumId w:val="17"/>
  </w:num>
  <w:num w:numId="19">
    <w:abstractNumId w:val="19"/>
  </w:num>
  <w:num w:numId="20">
    <w:abstractNumId w:val="4"/>
  </w:num>
  <w:num w:numId="21">
    <w:abstractNumId w:val="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057E"/>
    <w:rsid w:val="000104ED"/>
    <w:rsid w:val="000643C3"/>
    <w:rsid w:val="00082E48"/>
    <w:rsid w:val="00105E3C"/>
    <w:rsid w:val="00116646"/>
    <w:rsid w:val="00195518"/>
    <w:rsid w:val="001A689C"/>
    <w:rsid w:val="001C0E35"/>
    <w:rsid w:val="00212BD4"/>
    <w:rsid w:val="002A37B6"/>
    <w:rsid w:val="002A69A0"/>
    <w:rsid w:val="002B430B"/>
    <w:rsid w:val="002F0224"/>
    <w:rsid w:val="002F7B26"/>
    <w:rsid w:val="00331709"/>
    <w:rsid w:val="003328CB"/>
    <w:rsid w:val="00347CA2"/>
    <w:rsid w:val="00366149"/>
    <w:rsid w:val="003C5A8F"/>
    <w:rsid w:val="003F480D"/>
    <w:rsid w:val="003F68C8"/>
    <w:rsid w:val="00401EDD"/>
    <w:rsid w:val="00433263"/>
    <w:rsid w:val="0047608C"/>
    <w:rsid w:val="004C2B09"/>
    <w:rsid w:val="004E6CAE"/>
    <w:rsid w:val="004F5C1E"/>
    <w:rsid w:val="0052031B"/>
    <w:rsid w:val="0057057E"/>
    <w:rsid w:val="005D596A"/>
    <w:rsid w:val="005E2C5E"/>
    <w:rsid w:val="00612600"/>
    <w:rsid w:val="00640A39"/>
    <w:rsid w:val="006B6E07"/>
    <w:rsid w:val="006C1465"/>
    <w:rsid w:val="006D6C2C"/>
    <w:rsid w:val="007774EC"/>
    <w:rsid w:val="007965F4"/>
    <w:rsid w:val="007E034C"/>
    <w:rsid w:val="007F3E32"/>
    <w:rsid w:val="008041C3"/>
    <w:rsid w:val="008136AC"/>
    <w:rsid w:val="008C6613"/>
    <w:rsid w:val="008F1187"/>
    <w:rsid w:val="00912561"/>
    <w:rsid w:val="00944F31"/>
    <w:rsid w:val="009732C4"/>
    <w:rsid w:val="009E6E7A"/>
    <w:rsid w:val="00A07DF2"/>
    <w:rsid w:val="00A96A20"/>
    <w:rsid w:val="00AD5D0D"/>
    <w:rsid w:val="00AF3059"/>
    <w:rsid w:val="00B16E96"/>
    <w:rsid w:val="00B61B53"/>
    <w:rsid w:val="00BC6FDF"/>
    <w:rsid w:val="00BE1763"/>
    <w:rsid w:val="00BF626C"/>
    <w:rsid w:val="00C24056"/>
    <w:rsid w:val="00C51029"/>
    <w:rsid w:val="00C513A7"/>
    <w:rsid w:val="00C719EB"/>
    <w:rsid w:val="00C86FEC"/>
    <w:rsid w:val="00C96773"/>
    <w:rsid w:val="00D6235C"/>
    <w:rsid w:val="00D67D85"/>
    <w:rsid w:val="00DE7833"/>
    <w:rsid w:val="00E14D03"/>
    <w:rsid w:val="00EF0BB4"/>
    <w:rsid w:val="00F44B7D"/>
    <w:rsid w:val="00F87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59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8A90D-42FE-457D-9C81-4A262D05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bpit</dc:creator>
  <cp:lastModifiedBy>civil dept</cp:lastModifiedBy>
  <cp:revision>38</cp:revision>
  <dcterms:created xsi:type="dcterms:W3CDTF">2018-07-17T06:46:00Z</dcterms:created>
  <dcterms:modified xsi:type="dcterms:W3CDTF">2019-01-16T07:12:00Z</dcterms:modified>
</cp:coreProperties>
</file>